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6275A" w14:textId="0302E1DD" w:rsidR="00DA215F" w:rsidRPr="003B37D9" w:rsidRDefault="00865C59" w:rsidP="00865C59">
      <w:pPr>
        <w:jc w:val="center"/>
        <w:rPr>
          <w:rFonts w:ascii="Verdana" w:hAnsi="Verdana"/>
          <w:b/>
        </w:rPr>
      </w:pPr>
      <w:r w:rsidRPr="003B37D9">
        <w:rPr>
          <w:rFonts w:ascii="Verdana" w:hAnsi="Verdana"/>
          <w:b/>
        </w:rPr>
        <w:t>Columbia Canal Recovery Update – October 4, 2024</w:t>
      </w:r>
    </w:p>
    <w:p w14:paraId="209F7A3C" w14:textId="0F96D106" w:rsidR="00865C59" w:rsidRPr="003B37D9" w:rsidRDefault="00865C59" w:rsidP="00865C59">
      <w:pPr>
        <w:jc w:val="center"/>
        <w:rPr>
          <w:rFonts w:ascii="Verdana" w:hAnsi="Verdana"/>
          <w:b/>
        </w:rPr>
      </w:pPr>
    </w:p>
    <w:p w14:paraId="0AA15BF2" w14:textId="0892A2DD" w:rsidR="00865C59" w:rsidRPr="00E92F2C" w:rsidRDefault="00E92F2C" w:rsidP="00865C59">
      <w:pPr>
        <w:rPr>
          <w:rFonts w:ascii="Verdana" w:hAnsi="Verdana"/>
          <w:sz w:val="22"/>
          <w:szCs w:val="22"/>
          <w:u w:val="single"/>
        </w:rPr>
      </w:pPr>
      <w:r>
        <w:rPr>
          <w:rFonts w:ascii="Verdana" w:hAnsi="Verdana"/>
          <w:sz w:val="22"/>
          <w:szCs w:val="22"/>
          <w:u w:val="single"/>
        </w:rPr>
        <w:t xml:space="preserve">Canal </w:t>
      </w:r>
      <w:r w:rsidR="00865C59" w:rsidRPr="00E92F2C">
        <w:rPr>
          <w:rFonts w:ascii="Verdana" w:hAnsi="Verdana"/>
          <w:sz w:val="22"/>
          <w:szCs w:val="22"/>
          <w:u w:val="single"/>
        </w:rPr>
        <w:t>Headgate Repairs</w:t>
      </w:r>
    </w:p>
    <w:p w14:paraId="482D9B97" w14:textId="59E39206" w:rsidR="00865C59" w:rsidRDefault="003B37D9" w:rsidP="00865C59">
      <w:pPr>
        <w:rPr>
          <w:rFonts w:ascii="Verdana" w:hAnsi="Verdana"/>
          <w:b/>
          <w:sz w:val="22"/>
          <w:szCs w:val="22"/>
        </w:rPr>
      </w:pPr>
      <w:r w:rsidRPr="003B37D9">
        <w:rPr>
          <w:rFonts w:ascii="Verdana" w:hAnsi="Verdana"/>
          <w:i/>
          <w:noProof/>
          <w:sz w:val="20"/>
          <w:szCs w:val="20"/>
        </w:rPr>
        <w:drawing>
          <wp:anchor distT="0" distB="0" distL="114300" distR="114300" simplePos="0" relativeHeight="251658240" behindDoc="1" locked="0" layoutInCell="1" allowOverlap="1" wp14:anchorId="565DEFCB" wp14:editId="602AE7C3">
            <wp:simplePos x="0" y="0"/>
            <wp:positionH relativeFrom="column">
              <wp:posOffset>3438525</wp:posOffset>
            </wp:positionH>
            <wp:positionV relativeFrom="paragraph">
              <wp:posOffset>117475</wp:posOffset>
            </wp:positionV>
            <wp:extent cx="2776220" cy="1849755"/>
            <wp:effectExtent l="0" t="0" r="5080" b="0"/>
            <wp:wrapTight wrapText="bothSides">
              <wp:wrapPolygon edited="0">
                <wp:start x="0" y="0"/>
                <wp:lineTo x="0" y="21355"/>
                <wp:lineTo x="21491" y="21355"/>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gat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220" cy="1849755"/>
                    </a:xfrm>
                    <a:prstGeom prst="rect">
                      <a:avLst/>
                    </a:prstGeom>
                  </pic:spPr>
                </pic:pic>
              </a:graphicData>
            </a:graphic>
            <wp14:sizeRelH relativeFrom="margin">
              <wp14:pctWidth>0</wp14:pctWidth>
            </wp14:sizeRelH>
            <wp14:sizeRelV relativeFrom="margin">
              <wp14:pctHeight>0</wp14:pctHeight>
            </wp14:sizeRelV>
          </wp:anchor>
        </w:drawing>
      </w:r>
    </w:p>
    <w:p w14:paraId="36E04949" w14:textId="701111C4" w:rsidR="00865C59" w:rsidRPr="003B37D9" w:rsidRDefault="00E92F2C" w:rsidP="00E92F2C">
      <w:pPr>
        <w:pStyle w:val="ListParagraph"/>
        <w:numPr>
          <w:ilvl w:val="0"/>
          <w:numId w:val="1"/>
        </w:numPr>
        <w:rPr>
          <w:rFonts w:ascii="Verdana" w:hAnsi="Verdana"/>
          <w:sz w:val="21"/>
          <w:szCs w:val="21"/>
        </w:rPr>
      </w:pPr>
      <w:r w:rsidRPr="003B37D9">
        <w:rPr>
          <w:rFonts w:ascii="Verdana" w:hAnsi="Verdana"/>
          <w:i/>
          <w:sz w:val="21"/>
          <w:szCs w:val="21"/>
        </w:rPr>
        <w:t>Project Description</w:t>
      </w:r>
      <w:r w:rsidRPr="003B37D9">
        <w:rPr>
          <w:rFonts w:ascii="Verdana" w:hAnsi="Verdana"/>
          <w:sz w:val="21"/>
          <w:szCs w:val="21"/>
        </w:rPr>
        <w:t xml:space="preserve">:  Removal of temporary bulk heads and replacement of twelve existing headgates, installation of rock anchors for structural stability and deployment of a track rack for debris removal.  </w:t>
      </w:r>
    </w:p>
    <w:p w14:paraId="418BB930" w14:textId="12669987" w:rsidR="00E92F2C" w:rsidRPr="003B37D9" w:rsidRDefault="00E92F2C" w:rsidP="00E92F2C">
      <w:pPr>
        <w:pStyle w:val="ListParagraph"/>
        <w:numPr>
          <w:ilvl w:val="0"/>
          <w:numId w:val="1"/>
        </w:numPr>
        <w:rPr>
          <w:rFonts w:ascii="Verdana" w:hAnsi="Verdana"/>
          <w:sz w:val="21"/>
          <w:szCs w:val="21"/>
        </w:rPr>
      </w:pPr>
      <w:r w:rsidRPr="003B37D9">
        <w:rPr>
          <w:rFonts w:ascii="Verdana" w:hAnsi="Verdana"/>
          <w:i/>
          <w:sz w:val="21"/>
          <w:szCs w:val="21"/>
        </w:rPr>
        <w:t>Cost Estimate and Funding</w:t>
      </w:r>
      <w:r w:rsidRPr="003B37D9">
        <w:rPr>
          <w:rFonts w:ascii="Verdana" w:hAnsi="Verdana"/>
          <w:sz w:val="21"/>
          <w:szCs w:val="21"/>
        </w:rPr>
        <w:t xml:space="preserve">:  Construction cost of approximately $12M, with $5.6M of available funding through HUD CDBG Mitigation grant.  </w:t>
      </w:r>
    </w:p>
    <w:p w14:paraId="5D2503EE" w14:textId="4A6E1F08" w:rsidR="00E92F2C" w:rsidRPr="003B37D9" w:rsidRDefault="00E92F2C" w:rsidP="00E92F2C">
      <w:pPr>
        <w:pStyle w:val="ListParagraph"/>
        <w:numPr>
          <w:ilvl w:val="0"/>
          <w:numId w:val="1"/>
        </w:numPr>
        <w:rPr>
          <w:rFonts w:ascii="Verdana" w:hAnsi="Verdana"/>
          <w:sz w:val="21"/>
          <w:szCs w:val="21"/>
        </w:rPr>
      </w:pPr>
      <w:r w:rsidRPr="003B37D9">
        <w:rPr>
          <w:rFonts w:ascii="Verdana" w:hAnsi="Verdana"/>
          <w:i/>
          <w:sz w:val="21"/>
          <w:szCs w:val="21"/>
        </w:rPr>
        <w:t>Schedule</w:t>
      </w:r>
      <w:r w:rsidRPr="003B37D9">
        <w:rPr>
          <w:rFonts w:ascii="Verdana" w:hAnsi="Verdana"/>
          <w:sz w:val="21"/>
          <w:szCs w:val="21"/>
        </w:rPr>
        <w:t>:  Construction 15 months, beginning August 2025</w:t>
      </w:r>
    </w:p>
    <w:p w14:paraId="3A77FF2D" w14:textId="1A91D7B1" w:rsidR="00E92F2C" w:rsidRDefault="00E92F2C" w:rsidP="00E92F2C">
      <w:pPr>
        <w:pStyle w:val="ListParagraph"/>
        <w:ind w:left="360"/>
        <w:rPr>
          <w:rFonts w:ascii="Verdana" w:hAnsi="Verdana"/>
          <w:sz w:val="22"/>
          <w:szCs w:val="22"/>
        </w:rPr>
      </w:pPr>
    </w:p>
    <w:p w14:paraId="64FA71D2" w14:textId="6D8C5D96" w:rsidR="00E92F2C" w:rsidRDefault="00E92F2C" w:rsidP="00E92F2C">
      <w:pPr>
        <w:pStyle w:val="ListParagraph"/>
        <w:ind w:left="0"/>
        <w:rPr>
          <w:rFonts w:ascii="Verdana" w:hAnsi="Verdana"/>
          <w:sz w:val="22"/>
          <w:szCs w:val="22"/>
        </w:rPr>
      </w:pPr>
      <w:r w:rsidRPr="00E92F2C">
        <w:rPr>
          <w:rFonts w:ascii="Verdana" w:hAnsi="Verdana"/>
          <w:sz w:val="22"/>
          <w:szCs w:val="22"/>
          <w:u w:val="single"/>
        </w:rPr>
        <w:t>Embankment Repairs</w:t>
      </w:r>
    </w:p>
    <w:p w14:paraId="32DAD40B" w14:textId="07025301" w:rsidR="00E92F2C" w:rsidRDefault="00E92F2C" w:rsidP="00E92F2C">
      <w:pPr>
        <w:pStyle w:val="ListParagraph"/>
        <w:ind w:left="0"/>
        <w:rPr>
          <w:rFonts w:ascii="Verdana" w:hAnsi="Verdana"/>
          <w:sz w:val="22"/>
          <w:szCs w:val="22"/>
        </w:rPr>
      </w:pPr>
    </w:p>
    <w:p w14:paraId="3AF94472" w14:textId="6E681CB4" w:rsidR="00E92F2C" w:rsidRPr="003B37D9" w:rsidRDefault="00E8386D" w:rsidP="00E92F2C">
      <w:pPr>
        <w:pStyle w:val="ListParagraph"/>
        <w:numPr>
          <w:ilvl w:val="0"/>
          <w:numId w:val="2"/>
        </w:numPr>
        <w:rPr>
          <w:rFonts w:ascii="Verdana" w:hAnsi="Verdana"/>
          <w:sz w:val="21"/>
          <w:szCs w:val="21"/>
        </w:rPr>
      </w:pPr>
      <w:r w:rsidRPr="003B37D9">
        <w:rPr>
          <w:rFonts w:ascii="Verdana" w:hAnsi="Verdana"/>
          <w:i/>
          <w:noProof/>
          <w:sz w:val="21"/>
          <w:szCs w:val="21"/>
          <w:u w:val="single"/>
        </w:rPr>
        <w:drawing>
          <wp:anchor distT="0" distB="0" distL="114300" distR="114300" simplePos="0" relativeHeight="251659264" behindDoc="1" locked="0" layoutInCell="1" allowOverlap="1" wp14:anchorId="4B972180" wp14:editId="13F98F66">
            <wp:simplePos x="0" y="0"/>
            <wp:positionH relativeFrom="margin">
              <wp:posOffset>3429000</wp:posOffset>
            </wp:positionH>
            <wp:positionV relativeFrom="paragraph">
              <wp:posOffset>133985</wp:posOffset>
            </wp:positionV>
            <wp:extent cx="2741930" cy="1738630"/>
            <wp:effectExtent l="0" t="0" r="1270" b="0"/>
            <wp:wrapTight wrapText="bothSides">
              <wp:wrapPolygon edited="0">
                <wp:start x="0" y="0"/>
                <wp:lineTo x="0" y="21300"/>
                <wp:lineTo x="21460" y="21300"/>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bank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1930" cy="1738630"/>
                    </a:xfrm>
                    <a:prstGeom prst="rect">
                      <a:avLst/>
                    </a:prstGeom>
                  </pic:spPr>
                </pic:pic>
              </a:graphicData>
            </a:graphic>
            <wp14:sizeRelH relativeFrom="margin">
              <wp14:pctWidth>0</wp14:pctWidth>
            </wp14:sizeRelH>
            <wp14:sizeRelV relativeFrom="margin">
              <wp14:pctHeight>0</wp14:pctHeight>
            </wp14:sizeRelV>
          </wp:anchor>
        </w:drawing>
      </w:r>
      <w:r w:rsidR="00E92F2C" w:rsidRPr="003B37D9">
        <w:rPr>
          <w:rFonts w:ascii="Verdana" w:hAnsi="Verdana"/>
          <w:i/>
          <w:sz w:val="21"/>
          <w:szCs w:val="21"/>
        </w:rPr>
        <w:t>Project Description</w:t>
      </w:r>
      <w:r w:rsidR="00E92F2C" w:rsidRPr="003B37D9">
        <w:rPr>
          <w:rFonts w:ascii="Verdana" w:hAnsi="Verdana"/>
          <w:sz w:val="21"/>
          <w:szCs w:val="21"/>
        </w:rPr>
        <w:t xml:space="preserve">:  </w:t>
      </w:r>
      <w:r w:rsidR="00C00334" w:rsidRPr="003B37D9">
        <w:rPr>
          <w:rFonts w:ascii="Verdana" w:hAnsi="Verdana"/>
          <w:sz w:val="21"/>
          <w:szCs w:val="21"/>
        </w:rPr>
        <w:t>Removal of existing embankment and reconstruction of breach area, repair of damage to embankment toe and slope, renovation of hydroelectric generating station, repai</w:t>
      </w:r>
      <w:r w:rsidR="003B37D9">
        <w:rPr>
          <w:rFonts w:ascii="Verdana" w:hAnsi="Verdana"/>
          <w:sz w:val="21"/>
          <w:szCs w:val="21"/>
        </w:rPr>
        <w:t>r of Riverfront Park facilities</w:t>
      </w:r>
      <w:r w:rsidR="00C00334" w:rsidRPr="003B37D9">
        <w:rPr>
          <w:rFonts w:ascii="Verdana" w:hAnsi="Verdana"/>
          <w:sz w:val="21"/>
          <w:szCs w:val="21"/>
        </w:rPr>
        <w:t xml:space="preserve"> and documentation of historical features.</w:t>
      </w:r>
    </w:p>
    <w:p w14:paraId="3846F622" w14:textId="09D29956" w:rsidR="00C00334" w:rsidRPr="003B37D9" w:rsidRDefault="00C00334" w:rsidP="00E92F2C">
      <w:pPr>
        <w:pStyle w:val="ListParagraph"/>
        <w:numPr>
          <w:ilvl w:val="0"/>
          <w:numId w:val="2"/>
        </w:numPr>
        <w:rPr>
          <w:rFonts w:ascii="Verdana" w:hAnsi="Verdana"/>
          <w:sz w:val="21"/>
          <w:szCs w:val="21"/>
        </w:rPr>
      </w:pPr>
      <w:r w:rsidRPr="003B37D9">
        <w:rPr>
          <w:rFonts w:ascii="Verdana" w:hAnsi="Verdana"/>
          <w:i/>
          <w:sz w:val="21"/>
          <w:szCs w:val="21"/>
        </w:rPr>
        <w:t>Cost Estimate and Funding</w:t>
      </w:r>
      <w:r w:rsidRPr="003B37D9">
        <w:rPr>
          <w:rFonts w:ascii="Verdana" w:hAnsi="Verdana"/>
          <w:sz w:val="21"/>
          <w:szCs w:val="21"/>
        </w:rPr>
        <w:t>:  Construction cost of approximately $60M, with funding provided through FEMA Public Assistance Program and State allocated resources.</w:t>
      </w:r>
    </w:p>
    <w:p w14:paraId="306E57D7" w14:textId="56FBC6EA" w:rsidR="00C00334" w:rsidRPr="003B37D9" w:rsidRDefault="00C00334" w:rsidP="00E92F2C">
      <w:pPr>
        <w:pStyle w:val="ListParagraph"/>
        <w:numPr>
          <w:ilvl w:val="0"/>
          <w:numId w:val="2"/>
        </w:numPr>
        <w:rPr>
          <w:rFonts w:ascii="Verdana" w:hAnsi="Verdana"/>
          <w:sz w:val="21"/>
          <w:szCs w:val="21"/>
        </w:rPr>
      </w:pPr>
      <w:r w:rsidRPr="003B37D9">
        <w:rPr>
          <w:rFonts w:ascii="Verdana" w:hAnsi="Verdana"/>
          <w:i/>
          <w:sz w:val="21"/>
          <w:szCs w:val="21"/>
        </w:rPr>
        <w:t>Schedule</w:t>
      </w:r>
      <w:r w:rsidRPr="003B37D9">
        <w:rPr>
          <w:rFonts w:ascii="Verdana" w:hAnsi="Verdana"/>
          <w:sz w:val="21"/>
          <w:szCs w:val="21"/>
        </w:rPr>
        <w:t>:  Construction 27 months, beginning August 2025</w:t>
      </w:r>
    </w:p>
    <w:p w14:paraId="670CDFF9" w14:textId="268C5D4C" w:rsidR="00C00334" w:rsidRDefault="00C00334" w:rsidP="00C00334">
      <w:pPr>
        <w:rPr>
          <w:rFonts w:ascii="Verdana" w:hAnsi="Verdana"/>
          <w:sz w:val="22"/>
          <w:szCs w:val="22"/>
        </w:rPr>
      </w:pPr>
    </w:p>
    <w:p w14:paraId="01A10A49" w14:textId="4904A0AE" w:rsidR="00C00334" w:rsidRDefault="00C00334" w:rsidP="00C00334">
      <w:pPr>
        <w:rPr>
          <w:rFonts w:ascii="Verdana" w:hAnsi="Verdana"/>
          <w:sz w:val="22"/>
          <w:szCs w:val="22"/>
          <w:u w:val="single"/>
        </w:rPr>
      </w:pPr>
      <w:r w:rsidRPr="00C00334">
        <w:rPr>
          <w:rFonts w:ascii="Verdana" w:hAnsi="Verdana"/>
          <w:sz w:val="22"/>
          <w:szCs w:val="22"/>
          <w:u w:val="single"/>
        </w:rPr>
        <w:t>Resilient Water Supply</w:t>
      </w:r>
    </w:p>
    <w:p w14:paraId="206A730D" w14:textId="5AE5540F" w:rsidR="00C00334" w:rsidRDefault="003B37D9" w:rsidP="00C00334">
      <w:pPr>
        <w:rPr>
          <w:rFonts w:ascii="Verdana" w:hAnsi="Verdana"/>
          <w:sz w:val="22"/>
          <w:szCs w:val="22"/>
          <w:u w:val="single"/>
        </w:rPr>
      </w:pPr>
      <w:bookmarkStart w:id="0" w:name="_GoBack"/>
      <w:r>
        <w:rPr>
          <w:rFonts w:ascii="Verdana" w:hAnsi="Verdana"/>
          <w:noProof/>
          <w:sz w:val="22"/>
          <w:szCs w:val="22"/>
          <w:u w:val="single"/>
        </w:rPr>
        <w:drawing>
          <wp:anchor distT="0" distB="0" distL="114300" distR="114300" simplePos="0" relativeHeight="251660288" behindDoc="1" locked="0" layoutInCell="1" allowOverlap="1" wp14:anchorId="53A2EDC3" wp14:editId="09C3EA5F">
            <wp:simplePos x="0" y="0"/>
            <wp:positionH relativeFrom="column">
              <wp:posOffset>3409950</wp:posOffset>
            </wp:positionH>
            <wp:positionV relativeFrom="paragraph">
              <wp:posOffset>171450</wp:posOffset>
            </wp:positionV>
            <wp:extent cx="2766060" cy="1734185"/>
            <wp:effectExtent l="0" t="0" r="0" b="0"/>
            <wp:wrapTight wrapText="bothSides">
              <wp:wrapPolygon edited="0">
                <wp:start x="0" y="0"/>
                <wp:lineTo x="0" y="21355"/>
                <wp:lineTo x="21421" y="21355"/>
                <wp:lineTo x="214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ak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6060" cy="1734185"/>
                    </a:xfrm>
                    <a:prstGeom prst="rect">
                      <a:avLst/>
                    </a:prstGeom>
                  </pic:spPr>
                </pic:pic>
              </a:graphicData>
            </a:graphic>
            <wp14:sizeRelH relativeFrom="margin">
              <wp14:pctWidth>0</wp14:pctWidth>
            </wp14:sizeRelH>
            <wp14:sizeRelV relativeFrom="margin">
              <wp14:pctHeight>0</wp14:pctHeight>
            </wp14:sizeRelV>
          </wp:anchor>
        </w:drawing>
      </w:r>
      <w:bookmarkEnd w:id="0"/>
    </w:p>
    <w:p w14:paraId="74FE9E41" w14:textId="26671034" w:rsidR="00C00334" w:rsidRPr="003B37D9" w:rsidRDefault="00C00334" w:rsidP="00C00334">
      <w:pPr>
        <w:pStyle w:val="ListParagraph"/>
        <w:numPr>
          <w:ilvl w:val="0"/>
          <w:numId w:val="3"/>
        </w:numPr>
        <w:rPr>
          <w:rFonts w:ascii="Verdana" w:hAnsi="Verdana"/>
          <w:sz w:val="21"/>
          <w:szCs w:val="21"/>
          <w:u w:val="single"/>
        </w:rPr>
      </w:pPr>
      <w:r w:rsidRPr="003B37D9">
        <w:rPr>
          <w:rFonts w:ascii="Verdana" w:hAnsi="Verdana"/>
          <w:i/>
          <w:sz w:val="21"/>
          <w:szCs w:val="21"/>
        </w:rPr>
        <w:t>Project Description</w:t>
      </w:r>
      <w:r w:rsidRPr="003B37D9">
        <w:rPr>
          <w:rFonts w:ascii="Verdana" w:hAnsi="Verdana"/>
          <w:sz w:val="21"/>
          <w:szCs w:val="21"/>
        </w:rPr>
        <w:t>:  Installation of water supply intake in the Congaree River, providing up to 80 million gallons per day of supply and pumping capacity, minimizing reliance on the Canal and improving water system resilience.</w:t>
      </w:r>
    </w:p>
    <w:p w14:paraId="2D01522F" w14:textId="44D5D7D5" w:rsidR="00C00334" w:rsidRPr="003B37D9" w:rsidRDefault="00C00334" w:rsidP="00C00334">
      <w:pPr>
        <w:pStyle w:val="ListParagraph"/>
        <w:numPr>
          <w:ilvl w:val="0"/>
          <w:numId w:val="3"/>
        </w:numPr>
        <w:rPr>
          <w:rFonts w:ascii="Verdana" w:hAnsi="Verdana"/>
          <w:sz w:val="21"/>
          <w:szCs w:val="21"/>
          <w:u w:val="single"/>
        </w:rPr>
      </w:pPr>
      <w:r w:rsidRPr="003B37D9">
        <w:rPr>
          <w:rFonts w:ascii="Verdana" w:hAnsi="Verdana"/>
          <w:i/>
          <w:sz w:val="21"/>
          <w:szCs w:val="21"/>
        </w:rPr>
        <w:t>Cost Estimate and Funding</w:t>
      </w:r>
      <w:r w:rsidRPr="003B37D9">
        <w:rPr>
          <w:rFonts w:ascii="Verdana" w:hAnsi="Verdana"/>
          <w:sz w:val="21"/>
          <w:szCs w:val="21"/>
        </w:rPr>
        <w:t>:  Construction cost of approximately $4</w:t>
      </w:r>
      <w:r w:rsidR="00E8386D" w:rsidRPr="003B37D9">
        <w:rPr>
          <w:rFonts w:ascii="Verdana" w:hAnsi="Verdana"/>
          <w:sz w:val="21"/>
          <w:szCs w:val="21"/>
        </w:rPr>
        <w:t>6.6</w:t>
      </w:r>
      <w:r w:rsidRPr="003B37D9">
        <w:rPr>
          <w:rFonts w:ascii="Verdana" w:hAnsi="Verdana"/>
          <w:sz w:val="21"/>
          <w:szCs w:val="21"/>
        </w:rPr>
        <w:t xml:space="preserve">M, with </w:t>
      </w:r>
      <w:r w:rsidR="00E8386D" w:rsidRPr="003B37D9">
        <w:rPr>
          <w:rFonts w:ascii="Verdana" w:hAnsi="Verdana"/>
          <w:sz w:val="21"/>
          <w:szCs w:val="21"/>
        </w:rPr>
        <w:t>$32.6M of available funding through FEMA Building Resilient Infrastructure and Communities grant.</w:t>
      </w:r>
    </w:p>
    <w:p w14:paraId="5A910B7B" w14:textId="77777777" w:rsidR="003B37D9" w:rsidRPr="003B37D9" w:rsidRDefault="00E8386D" w:rsidP="00C00334">
      <w:pPr>
        <w:pStyle w:val="ListParagraph"/>
        <w:numPr>
          <w:ilvl w:val="0"/>
          <w:numId w:val="3"/>
        </w:numPr>
        <w:rPr>
          <w:rFonts w:ascii="Verdana" w:hAnsi="Verdana"/>
          <w:sz w:val="21"/>
          <w:szCs w:val="21"/>
          <w:u w:val="single"/>
        </w:rPr>
      </w:pPr>
      <w:r w:rsidRPr="003B37D9">
        <w:rPr>
          <w:rFonts w:ascii="Verdana" w:hAnsi="Verdana"/>
          <w:i/>
          <w:sz w:val="21"/>
          <w:szCs w:val="21"/>
        </w:rPr>
        <w:t>Schedule</w:t>
      </w:r>
      <w:r w:rsidRPr="003B37D9">
        <w:rPr>
          <w:rFonts w:ascii="Verdana" w:hAnsi="Verdana"/>
          <w:sz w:val="21"/>
          <w:szCs w:val="21"/>
        </w:rPr>
        <w:t xml:space="preserve">:  Construction 30 months, </w:t>
      </w:r>
    </w:p>
    <w:p w14:paraId="5AC5CD09" w14:textId="3C0302D9" w:rsidR="00E8386D" w:rsidRPr="003B37D9" w:rsidRDefault="00E8386D" w:rsidP="003B37D9">
      <w:pPr>
        <w:pStyle w:val="ListParagraph"/>
        <w:ind w:left="360"/>
        <w:rPr>
          <w:rFonts w:ascii="Verdana" w:hAnsi="Verdana"/>
          <w:sz w:val="21"/>
          <w:szCs w:val="21"/>
          <w:u w:val="single"/>
        </w:rPr>
      </w:pPr>
      <w:r w:rsidRPr="003B37D9">
        <w:rPr>
          <w:rFonts w:ascii="Verdana" w:hAnsi="Verdana"/>
          <w:sz w:val="21"/>
          <w:szCs w:val="21"/>
        </w:rPr>
        <w:t>beginning December 2024</w:t>
      </w:r>
    </w:p>
    <w:sectPr w:rsidR="00E8386D" w:rsidRPr="003B37D9" w:rsidSect="003B37D9">
      <w:headerReference w:type="default" r:id="rId11"/>
      <w:footerReference w:type="default" r:id="rId12"/>
      <w:pgSz w:w="12240" w:h="15840"/>
      <w:pgMar w:top="1008" w:right="1152" w:bottom="1008"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BBDB3" w14:textId="77777777" w:rsidR="00AE54AD" w:rsidRDefault="00AE54AD" w:rsidP="009D00DD">
      <w:r>
        <w:separator/>
      </w:r>
    </w:p>
  </w:endnote>
  <w:endnote w:type="continuationSeparator" w:id="0">
    <w:p w14:paraId="0B765AB4" w14:textId="77777777" w:rsidR="00AE54AD" w:rsidRDefault="00AE54AD" w:rsidP="009D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Verdana Pro Cond">
    <w:panose1 w:val="020B0606030504040204"/>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09A3" w14:textId="05D8FBDC" w:rsidR="00611758" w:rsidRPr="004E2439" w:rsidRDefault="00611758" w:rsidP="004E2439">
    <w:pPr>
      <w:pStyle w:val="BasicParagraph"/>
      <w:spacing w:after="90" w:line="204" w:lineRule="auto"/>
      <w:jc w:val="center"/>
      <w:rPr>
        <w:rFonts w:ascii="Verdana" w:hAnsi="Verdana" w:cs="Verdana Pro Cond"/>
        <w:b/>
        <w:bCs/>
        <w:color w:val="132E5C"/>
        <w:sz w:val="20"/>
        <w:szCs w:val="20"/>
      </w:rPr>
    </w:pPr>
    <w:r w:rsidRPr="004E2439">
      <w:rPr>
        <w:rFonts w:ascii="Verdana" w:hAnsi="Verdana" w:cs="Verdana Pro Cond"/>
        <w:b/>
        <w:bCs/>
        <w:noProof/>
        <w:color w:val="132E5C"/>
        <w:sz w:val="20"/>
        <w:szCs w:val="20"/>
      </w:rPr>
      <mc:AlternateContent>
        <mc:Choice Requires="wps">
          <w:drawing>
            <wp:anchor distT="0" distB="0" distL="114300" distR="114300" simplePos="0" relativeHeight="251659264" behindDoc="0" locked="0" layoutInCell="1" allowOverlap="1" wp14:anchorId="4B356A15" wp14:editId="484B2D9C">
              <wp:simplePos x="0" y="0"/>
              <wp:positionH relativeFrom="margin">
                <wp:align>center</wp:align>
              </wp:positionH>
              <wp:positionV relativeFrom="paragraph">
                <wp:posOffset>-179070</wp:posOffset>
              </wp:positionV>
              <wp:extent cx="6668429" cy="0"/>
              <wp:effectExtent l="0" t="0" r="37465" b="19050"/>
              <wp:wrapNone/>
              <wp:docPr id="741996417" name="Straight Connector 2"/>
              <wp:cNvGraphicFramePr/>
              <a:graphic xmlns:a="http://schemas.openxmlformats.org/drawingml/2006/main">
                <a:graphicData uri="http://schemas.microsoft.com/office/word/2010/wordprocessingShape">
                  <wps:wsp>
                    <wps:cNvCnPr/>
                    <wps:spPr>
                      <a:xfrm>
                        <a:off x="0" y="0"/>
                        <a:ext cx="6668429"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DD600" id="Straight Connector 2"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4.1pt" to="525.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" strokecolor="#156082 [3204]" strokeweight="1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F635F" w14:textId="77777777" w:rsidR="00AE54AD" w:rsidRDefault="00AE54AD" w:rsidP="009D00DD">
      <w:r>
        <w:separator/>
      </w:r>
    </w:p>
  </w:footnote>
  <w:footnote w:type="continuationSeparator" w:id="0">
    <w:p w14:paraId="717867C1" w14:textId="77777777" w:rsidR="00AE54AD" w:rsidRDefault="00AE54AD" w:rsidP="009D00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E0930" w14:textId="0D3F40C6" w:rsidR="008818CF" w:rsidRDefault="008818CF" w:rsidP="008818CF">
    <w:pPr>
      <w:pStyle w:val="Header"/>
      <w:jc w:val="center"/>
      <w:rPr>
        <w:color w:val="132E5C"/>
      </w:rPr>
    </w:pPr>
    <w:r w:rsidRPr="008818CF">
      <w:rPr>
        <w:noProof/>
        <w:color w:val="132E5C"/>
      </w:rPr>
      <w:drawing>
        <wp:inline distT="0" distB="0" distL="0" distR="0" wp14:anchorId="4EA49597" wp14:editId="71DA447E">
          <wp:extent cx="3496061" cy="1016000"/>
          <wp:effectExtent l="0" t="0" r="0" b="0"/>
          <wp:docPr id="156784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4512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509974" cy="1020043"/>
                  </a:xfrm>
                  <a:prstGeom prst="rect">
                    <a:avLst/>
                  </a:prstGeom>
                </pic:spPr>
              </pic:pic>
            </a:graphicData>
          </a:graphic>
        </wp:inline>
      </w:drawing>
    </w:r>
  </w:p>
  <w:p w14:paraId="454924CF" w14:textId="77777777" w:rsidR="008818CF" w:rsidRPr="008818CF" w:rsidRDefault="008818CF" w:rsidP="008818CF">
    <w:pPr>
      <w:pStyle w:val="Header"/>
      <w:jc w:val="center"/>
      <w:rPr>
        <w:color w:val="132E5C"/>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76C7"/>
    <w:multiLevelType w:val="hybridMultilevel"/>
    <w:tmpl w:val="F0DA8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C685049"/>
    <w:multiLevelType w:val="hybridMultilevel"/>
    <w:tmpl w:val="78249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7090A91"/>
    <w:multiLevelType w:val="hybridMultilevel"/>
    <w:tmpl w:val="02AE1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0DD"/>
    <w:rsid w:val="0002082B"/>
    <w:rsid w:val="00075CD2"/>
    <w:rsid w:val="000801DF"/>
    <w:rsid w:val="000A6828"/>
    <w:rsid w:val="000D3903"/>
    <w:rsid w:val="000E6A14"/>
    <w:rsid w:val="00155111"/>
    <w:rsid w:val="00354A5B"/>
    <w:rsid w:val="003B37D9"/>
    <w:rsid w:val="004E2439"/>
    <w:rsid w:val="005864FE"/>
    <w:rsid w:val="00611758"/>
    <w:rsid w:val="00695B3E"/>
    <w:rsid w:val="007A2F9E"/>
    <w:rsid w:val="00865C59"/>
    <w:rsid w:val="008818CF"/>
    <w:rsid w:val="00885802"/>
    <w:rsid w:val="009D00DD"/>
    <w:rsid w:val="009E1F2A"/>
    <w:rsid w:val="00A75A61"/>
    <w:rsid w:val="00AA4CE7"/>
    <w:rsid w:val="00AE54AD"/>
    <w:rsid w:val="00AE5B8C"/>
    <w:rsid w:val="00B55610"/>
    <w:rsid w:val="00BB1E8D"/>
    <w:rsid w:val="00C00334"/>
    <w:rsid w:val="00D1431C"/>
    <w:rsid w:val="00DA215F"/>
    <w:rsid w:val="00DC7C7B"/>
    <w:rsid w:val="00E8386D"/>
    <w:rsid w:val="00E92F2C"/>
    <w:rsid w:val="00E92FD4"/>
    <w:rsid w:val="00F1386E"/>
    <w:rsid w:val="00FE4F22"/>
    <w:rsid w:val="00FF1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9BEE0"/>
  <w15:chartTrackingRefBased/>
  <w15:docId w15:val="{2FB78A51-7247-ED41-BD4B-F8BBF0D5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00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00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00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00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00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00D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00D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00D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00D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0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00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00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00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00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00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00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00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00DD"/>
    <w:rPr>
      <w:rFonts w:eastAsiaTheme="majorEastAsia" w:cstheme="majorBidi"/>
      <w:color w:val="272727" w:themeColor="text1" w:themeTint="D8"/>
    </w:rPr>
  </w:style>
  <w:style w:type="paragraph" w:styleId="Title">
    <w:name w:val="Title"/>
    <w:basedOn w:val="Normal"/>
    <w:next w:val="Normal"/>
    <w:link w:val="TitleChar"/>
    <w:uiPriority w:val="10"/>
    <w:qFormat/>
    <w:rsid w:val="009D00D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00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00D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00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00D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00DD"/>
    <w:rPr>
      <w:i/>
      <w:iCs/>
      <w:color w:val="404040" w:themeColor="text1" w:themeTint="BF"/>
    </w:rPr>
  </w:style>
  <w:style w:type="paragraph" w:styleId="ListParagraph">
    <w:name w:val="List Paragraph"/>
    <w:basedOn w:val="Normal"/>
    <w:uiPriority w:val="34"/>
    <w:qFormat/>
    <w:rsid w:val="009D00DD"/>
    <w:pPr>
      <w:ind w:left="720"/>
      <w:contextualSpacing/>
    </w:pPr>
  </w:style>
  <w:style w:type="character" w:styleId="IntenseEmphasis">
    <w:name w:val="Intense Emphasis"/>
    <w:basedOn w:val="DefaultParagraphFont"/>
    <w:uiPriority w:val="21"/>
    <w:qFormat/>
    <w:rsid w:val="009D00DD"/>
    <w:rPr>
      <w:i/>
      <w:iCs/>
      <w:color w:val="0F4761" w:themeColor="accent1" w:themeShade="BF"/>
    </w:rPr>
  </w:style>
  <w:style w:type="paragraph" w:styleId="IntenseQuote">
    <w:name w:val="Intense Quote"/>
    <w:basedOn w:val="Normal"/>
    <w:next w:val="Normal"/>
    <w:link w:val="IntenseQuoteChar"/>
    <w:uiPriority w:val="30"/>
    <w:qFormat/>
    <w:rsid w:val="009D00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00DD"/>
    <w:rPr>
      <w:i/>
      <w:iCs/>
      <w:color w:val="0F4761" w:themeColor="accent1" w:themeShade="BF"/>
    </w:rPr>
  </w:style>
  <w:style w:type="character" w:styleId="IntenseReference">
    <w:name w:val="Intense Reference"/>
    <w:basedOn w:val="DefaultParagraphFont"/>
    <w:uiPriority w:val="32"/>
    <w:qFormat/>
    <w:rsid w:val="009D00DD"/>
    <w:rPr>
      <w:b/>
      <w:bCs/>
      <w:smallCaps/>
      <w:color w:val="0F4761" w:themeColor="accent1" w:themeShade="BF"/>
      <w:spacing w:val="5"/>
    </w:rPr>
  </w:style>
  <w:style w:type="paragraph" w:styleId="Header">
    <w:name w:val="header"/>
    <w:basedOn w:val="Normal"/>
    <w:link w:val="HeaderChar"/>
    <w:uiPriority w:val="99"/>
    <w:unhideWhenUsed/>
    <w:rsid w:val="009D00DD"/>
    <w:pPr>
      <w:tabs>
        <w:tab w:val="center" w:pos="4680"/>
        <w:tab w:val="right" w:pos="9360"/>
      </w:tabs>
    </w:pPr>
  </w:style>
  <w:style w:type="character" w:customStyle="1" w:styleId="HeaderChar">
    <w:name w:val="Header Char"/>
    <w:basedOn w:val="DefaultParagraphFont"/>
    <w:link w:val="Header"/>
    <w:uiPriority w:val="99"/>
    <w:rsid w:val="009D00DD"/>
  </w:style>
  <w:style w:type="paragraph" w:styleId="Footer">
    <w:name w:val="footer"/>
    <w:basedOn w:val="Normal"/>
    <w:link w:val="FooterChar"/>
    <w:uiPriority w:val="99"/>
    <w:unhideWhenUsed/>
    <w:rsid w:val="009D00DD"/>
    <w:pPr>
      <w:tabs>
        <w:tab w:val="center" w:pos="4680"/>
        <w:tab w:val="right" w:pos="9360"/>
      </w:tabs>
    </w:pPr>
  </w:style>
  <w:style w:type="character" w:customStyle="1" w:styleId="FooterChar">
    <w:name w:val="Footer Char"/>
    <w:basedOn w:val="DefaultParagraphFont"/>
    <w:link w:val="Footer"/>
    <w:uiPriority w:val="99"/>
    <w:rsid w:val="009D00DD"/>
  </w:style>
  <w:style w:type="paragraph" w:customStyle="1" w:styleId="BasicParagraph">
    <w:name w:val="[Basic Paragraph]"/>
    <w:basedOn w:val="Normal"/>
    <w:uiPriority w:val="99"/>
    <w:rsid w:val="00611758"/>
    <w:pPr>
      <w:autoSpaceDE w:val="0"/>
      <w:autoSpaceDN w:val="0"/>
      <w:adjustRightInd w:val="0"/>
      <w:spacing w:line="288" w:lineRule="auto"/>
      <w:textAlignment w:val="center"/>
    </w:pPr>
    <w:rPr>
      <w:rFonts w:ascii="Helvetica Neue" w:hAnsi="Helvetica Neue" w:cs="Helvetica Neue"/>
      <w:color w:val="000000"/>
      <w:kern w:val="0"/>
    </w:rPr>
  </w:style>
  <w:style w:type="paragraph" w:styleId="BalloonText">
    <w:name w:val="Balloon Text"/>
    <w:basedOn w:val="Normal"/>
    <w:link w:val="BalloonTextChar"/>
    <w:uiPriority w:val="99"/>
    <w:semiHidden/>
    <w:unhideWhenUsed/>
    <w:rsid w:val="003B3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7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BB22F-9DB7-4C8D-B864-99B5665C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Jonny Redfield</dc:creator>
  <cp:keywords/>
  <dc:description/>
  <cp:lastModifiedBy>Wildt, Benjamin L</cp:lastModifiedBy>
  <cp:revision>2</cp:revision>
  <cp:lastPrinted>2024-10-03T19:11:00Z</cp:lastPrinted>
  <dcterms:created xsi:type="dcterms:W3CDTF">2024-10-14T13:49:00Z</dcterms:created>
  <dcterms:modified xsi:type="dcterms:W3CDTF">2024-10-14T13:49:00Z</dcterms:modified>
</cp:coreProperties>
</file>