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17A7C" w14:textId="059603AF" w:rsidR="004A1816" w:rsidRDefault="004A1816">
      <w:pPr>
        <w:pStyle w:val="BodyText"/>
        <w:ind w:left="120"/>
        <w:rPr>
          <w:rFonts w:ascii="Times New Roman"/>
          <w:sz w:val="20"/>
        </w:rPr>
      </w:pPr>
      <w:r>
        <w:rPr>
          <w:rFonts w:ascii="Times New Roman"/>
          <w:noProof/>
          <w:sz w:val="20"/>
          <w:lang w:bidi="ar-SA"/>
        </w:rPr>
        <w:drawing>
          <wp:anchor distT="0" distB="0" distL="114300" distR="114300" simplePos="0" relativeHeight="251659264" behindDoc="0" locked="0" layoutInCell="1" allowOverlap="1" wp14:anchorId="2B9BFF8B" wp14:editId="47982CAE">
            <wp:simplePos x="0" y="0"/>
            <wp:positionH relativeFrom="column">
              <wp:posOffset>482600</wp:posOffset>
            </wp:positionH>
            <wp:positionV relativeFrom="paragraph">
              <wp:posOffset>0</wp:posOffset>
            </wp:positionV>
            <wp:extent cx="3493135" cy="10179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3135" cy="1017905"/>
                    </a:xfrm>
                    <a:prstGeom prst="rect">
                      <a:avLst/>
                    </a:prstGeom>
                    <a:noFill/>
                  </pic:spPr>
                </pic:pic>
              </a:graphicData>
            </a:graphic>
          </wp:anchor>
        </w:drawing>
      </w:r>
    </w:p>
    <w:p w14:paraId="7354723C" w14:textId="38A31CAE" w:rsidR="00D232C8" w:rsidRDefault="004A1816" w:rsidP="004A1816">
      <w:pPr>
        <w:pStyle w:val="BodyText"/>
        <w:jc w:val="center"/>
        <w:rPr>
          <w:rFonts w:ascii="Verdana" w:hAnsi="Verdana"/>
          <w:b/>
          <w:sz w:val="44"/>
          <w:szCs w:val="44"/>
        </w:rPr>
      </w:pPr>
      <w:r w:rsidRPr="004A1816">
        <w:rPr>
          <w:rFonts w:ascii="Verdana" w:hAnsi="Verdana"/>
          <w:b/>
          <w:sz w:val="44"/>
          <w:szCs w:val="44"/>
        </w:rPr>
        <w:t>Canal Recovery</w:t>
      </w:r>
    </w:p>
    <w:p w14:paraId="1A10A9C7" w14:textId="05746C8A" w:rsidR="00AD7F97" w:rsidRPr="00D232C8" w:rsidRDefault="00D232C8" w:rsidP="00D232C8">
      <w:pPr>
        <w:pStyle w:val="BodyText"/>
        <w:ind w:left="720" w:right="727"/>
        <w:jc w:val="center"/>
        <w:rPr>
          <w:rFonts w:ascii="Verdana" w:hAnsi="Verdana"/>
          <w:b/>
          <w:sz w:val="20"/>
          <w:szCs w:val="20"/>
        </w:rPr>
      </w:pPr>
      <w:r>
        <w:rPr>
          <w:rFonts w:ascii="Verdana" w:hAnsi="Verdana"/>
          <w:b/>
          <w:noProof/>
          <w:sz w:val="44"/>
          <w:szCs w:val="44"/>
          <w:lang w:bidi="ar-SA"/>
        </w:rPr>
        <mc:AlternateContent>
          <mc:Choice Requires="wps">
            <w:drawing>
              <wp:anchor distT="0" distB="0" distL="114300" distR="114300" simplePos="0" relativeHeight="251660288" behindDoc="0" locked="0" layoutInCell="1" allowOverlap="1" wp14:anchorId="25E16362" wp14:editId="212FF581">
                <wp:simplePos x="0" y="0"/>
                <wp:positionH relativeFrom="column">
                  <wp:posOffset>434975</wp:posOffset>
                </wp:positionH>
                <wp:positionV relativeFrom="paragraph">
                  <wp:posOffset>403225</wp:posOffset>
                </wp:positionV>
                <wp:extent cx="6419850" cy="107950"/>
                <wp:effectExtent l="0" t="0" r="19050" b="25400"/>
                <wp:wrapNone/>
                <wp:docPr id="23" name="Rectangle 23"/>
                <wp:cNvGraphicFramePr/>
                <a:graphic xmlns:a="http://schemas.openxmlformats.org/drawingml/2006/main">
                  <a:graphicData uri="http://schemas.microsoft.com/office/word/2010/wordprocessingShape">
                    <wps:wsp>
                      <wps:cNvSpPr/>
                      <wps:spPr>
                        <a:xfrm>
                          <a:off x="0" y="0"/>
                          <a:ext cx="6419850" cy="1079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BDE5" id="Rectangle 23" o:spid="_x0000_s1026" style="position:absolute;margin-left:34.25pt;margin-top:31.75pt;width:505.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" fillcolor="#1f497d [3215]" strokecolor="#243f60 [1604]" strokeweight="2pt"/>
            </w:pict>
          </mc:Fallback>
        </mc:AlternateContent>
      </w:r>
      <w:r>
        <w:rPr>
          <w:rFonts w:ascii="Verdana" w:hAnsi="Verdana"/>
          <w:b/>
          <w:sz w:val="44"/>
          <w:szCs w:val="44"/>
        </w:rPr>
        <w:t xml:space="preserve">                Projects     </w:t>
      </w:r>
      <w:r w:rsidR="004A1816" w:rsidRPr="004A1816">
        <w:rPr>
          <w:rFonts w:ascii="Verdana" w:hAnsi="Verdana"/>
          <w:b/>
          <w:sz w:val="44"/>
          <w:szCs w:val="44"/>
        </w:rPr>
        <w:br w:type="textWrapping" w:clear="all"/>
      </w:r>
    </w:p>
    <w:p w14:paraId="2A8258EB" w14:textId="77777777" w:rsidR="00EC531D" w:rsidRPr="00EC531D" w:rsidRDefault="00EC531D" w:rsidP="00EC531D">
      <w:pPr>
        <w:spacing w:before="60" w:after="240"/>
        <w:ind w:left="720"/>
        <w:jc w:val="both"/>
        <w:rPr>
          <w:rFonts w:ascii="Verdana" w:hAnsi="Verdana"/>
          <w:b/>
          <w:color w:val="00324A"/>
          <w:sz w:val="36"/>
          <w:szCs w:val="36"/>
        </w:rPr>
      </w:pPr>
      <w:bookmarkStart w:id="0" w:name="_Hlk116927084"/>
      <w:r w:rsidRPr="00EC531D">
        <w:rPr>
          <w:rFonts w:ascii="Verdana" w:hAnsi="Verdana"/>
          <w:b/>
          <w:color w:val="00324A"/>
          <w:sz w:val="36"/>
          <w:szCs w:val="36"/>
        </w:rPr>
        <w:t>Resilient Water Supply Project</w:t>
      </w:r>
    </w:p>
    <w:tbl>
      <w:tblPr>
        <w:tblStyle w:val="PlainTable42"/>
        <w:tblpPr w:leftFromText="180" w:rightFromText="180" w:vertAnchor="text" w:tblpY="1"/>
        <w:tblOverlap w:val="never"/>
        <w:tblW w:w="10890" w:type="dxa"/>
        <w:tblLook w:val="04A0" w:firstRow="1" w:lastRow="0" w:firstColumn="1" w:lastColumn="0" w:noHBand="0" w:noVBand="1"/>
      </w:tblPr>
      <w:tblGrid>
        <w:gridCol w:w="2970"/>
        <w:gridCol w:w="7920"/>
      </w:tblGrid>
      <w:tr w:rsidR="00EC531D" w:rsidRPr="00EC531D" w14:paraId="7B72C242" w14:textId="77777777" w:rsidTr="008B65A1">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2970" w:type="dxa"/>
          </w:tcPr>
          <w:p w14:paraId="6599F607" w14:textId="77777777" w:rsidR="00EC531D" w:rsidRPr="00EC531D" w:rsidRDefault="00EC531D" w:rsidP="00EC531D">
            <w:pPr>
              <w:spacing w:before="5" w:after="120"/>
              <w:ind w:left="699"/>
              <w:rPr>
                <w:rFonts w:ascii="Verdana" w:hAnsi="Verdana" w:cstheme="minorHAnsi"/>
                <w:sz w:val="24"/>
                <w:szCs w:val="24"/>
              </w:rPr>
            </w:pPr>
            <w:r w:rsidRPr="00EC531D">
              <w:rPr>
                <w:rFonts w:ascii="Verdana" w:hAnsi="Verdana" w:cstheme="minorHAnsi"/>
                <w:sz w:val="24"/>
                <w:szCs w:val="24"/>
              </w:rPr>
              <w:t>Project Description:</w:t>
            </w:r>
          </w:p>
        </w:tc>
        <w:tc>
          <w:tcPr>
            <w:tcW w:w="7920" w:type="dxa"/>
          </w:tcPr>
          <w:p w14:paraId="5E804F65" w14:textId="77777777" w:rsidR="00EC531D" w:rsidRPr="00EC531D" w:rsidRDefault="00EC531D" w:rsidP="00EC531D">
            <w:pPr>
              <w:tabs>
                <w:tab w:val="center" w:pos="4680"/>
                <w:tab w:val="right" w:pos="9360"/>
              </w:tabs>
              <w:spacing w:before="20"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heme="minorHAnsi"/>
                <w:b w:val="0"/>
                <w:color w:val="000000" w:themeColor="text1"/>
                <w:sz w:val="22"/>
                <w:szCs w:val="22"/>
                <w:lang w:bidi="ar-SA"/>
              </w:rPr>
            </w:pPr>
            <w:r w:rsidRPr="00EC531D">
              <w:rPr>
                <w:rFonts w:ascii="Verdana" w:eastAsia="Times New Roman" w:hAnsi="Verdana" w:cstheme="minorHAnsi"/>
                <w:noProof/>
                <w:color w:val="000000" w:themeColor="text1"/>
                <w:sz w:val="28"/>
                <w:szCs w:val="28"/>
                <w:lang w:bidi="ar-SA"/>
              </w:rPr>
              <w:drawing>
                <wp:anchor distT="0" distB="0" distL="114300" distR="114300" simplePos="0" relativeHeight="251664384" behindDoc="1" locked="0" layoutInCell="1" allowOverlap="1" wp14:anchorId="7CB7A2D0" wp14:editId="11A64329">
                  <wp:simplePos x="0" y="0"/>
                  <wp:positionH relativeFrom="column">
                    <wp:posOffset>1503045</wp:posOffset>
                  </wp:positionH>
                  <wp:positionV relativeFrom="paragraph">
                    <wp:posOffset>66675</wp:posOffset>
                  </wp:positionV>
                  <wp:extent cx="3412490" cy="2132330"/>
                  <wp:effectExtent l="0" t="0" r="0" b="1270"/>
                  <wp:wrapTight wrapText="bothSides">
                    <wp:wrapPolygon edited="0">
                      <wp:start x="0" y="0"/>
                      <wp:lineTo x="0" y="21420"/>
                      <wp:lineTo x="21463" y="21420"/>
                      <wp:lineTo x="2146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2490" cy="2132330"/>
                          </a:xfrm>
                          <a:prstGeom prst="rect">
                            <a:avLst/>
                          </a:prstGeom>
                          <a:noFill/>
                        </pic:spPr>
                      </pic:pic>
                    </a:graphicData>
                  </a:graphic>
                  <wp14:sizeRelH relativeFrom="margin">
                    <wp14:pctWidth>0</wp14:pctWidth>
                  </wp14:sizeRelH>
                  <wp14:sizeRelV relativeFrom="margin">
                    <wp14:pctHeight>0</wp14:pctHeight>
                  </wp14:sizeRelV>
                </wp:anchor>
              </w:drawing>
            </w:r>
            <w:r w:rsidRPr="00EC531D">
              <w:rPr>
                <w:rFonts w:ascii="Verdana" w:eastAsia="Times New Roman" w:hAnsi="Verdana" w:cstheme="minorHAnsi"/>
                <w:b w:val="0"/>
                <w:color w:val="000000" w:themeColor="text1"/>
                <w:sz w:val="22"/>
                <w:szCs w:val="22"/>
                <w:lang w:bidi="ar-SA"/>
              </w:rPr>
              <w:t xml:space="preserve">Installation of a new water supply intake directly from the Congaree River, directly adjacent and on the river side of the existing Columbia Canal embankment.  Project components consist of submerged intake screens, concrete wet well, submersible pumps, electrical controls and equipment, stand-by generator, piping, valves and appurtenances.  A bridge will be constructed to support access to the intake and source water piping to deliver water from the river to the Canal Water Treatment Plant.  The intake will have a design capacity of 80 million gallons per day and will provide redundancy in the event of an issue with the existing intake or Canal system.  </w:t>
            </w:r>
          </w:p>
        </w:tc>
      </w:tr>
      <w:tr w:rsidR="00EC531D" w:rsidRPr="00EC531D" w14:paraId="1E2B3C06" w14:textId="77777777" w:rsidTr="008B65A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970" w:type="dxa"/>
          </w:tcPr>
          <w:p w14:paraId="7C9365BE" w14:textId="77777777" w:rsidR="00EC531D" w:rsidRPr="00EC531D" w:rsidRDefault="00EC531D" w:rsidP="00EC531D">
            <w:pPr>
              <w:spacing w:before="5" w:after="120"/>
              <w:ind w:left="720"/>
              <w:rPr>
                <w:rFonts w:ascii="Verdana" w:hAnsi="Verdana" w:cstheme="minorHAnsi"/>
                <w:sz w:val="24"/>
                <w:szCs w:val="24"/>
                <w:highlight w:val="yellow"/>
              </w:rPr>
            </w:pPr>
            <w:r w:rsidRPr="00EC531D">
              <w:rPr>
                <w:rFonts w:ascii="Verdana" w:hAnsi="Verdana" w:cstheme="minorHAnsi"/>
                <w:sz w:val="24"/>
                <w:szCs w:val="24"/>
              </w:rPr>
              <w:t>Objectives:</w:t>
            </w:r>
          </w:p>
        </w:tc>
        <w:tc>
          <w:tcPr>
            <w:tcW w:w="7920" w:type="dxa"/>
          </w:tcPr>
          <w:p w14:paraId="3DB32F52" w14:textId="77777777" w:rsidR="00EC531D" w:rsidRPr="00EC531D" w:rsidRDefault="00EC531D" w:rsidP="00EC531D">
            <w:pPr>
              <w:tabs>
                <w:tab w:val="center" w:pos="4680"/>
                <w:tab w:val="right" w:pos="9360"/>
              </w:tabs>
              <w:spacing w:before="20"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heme="minorHAnsi"/>
                <w:color w:val="000000" w:themeColor="text1"/>
                <w:sz w:val="22"/>
                <w:szCs w:val="22"/>
                <w:lang w:bidi="ar-SA"/>
              </w:rPr>
            </w:pPr>
            <w:r w:rsidRPr="00EC531D">
              <w:rPr>
                <w:rFonts w:ascii="Verdana" w:eastAsia="Times New Roman" w:hAnsi="Verdana" w:cstheme="minorHAnsi"/>
                <w:color w:val="000000" w:themeColor="text1"/>
                <w:sz w:val="22"/>
                <w:szCs w:val="22"/>
                <w:lang w:bidi="ar-SA"/>
              </w:rPr>
              <w:t xml:space="preserve">To increase water supply resiliency for the Columbia Canal Water Treatment Plant through construction of an independent, alternate water supply intake directly in the Congaree River, thus reducing reliance on the current water supply intake and existing Canal system.  </w:t>
            </w:r>
          </w:p>
        </w:tc>
      </w:tr>
      <w:tr w:rsidR="00EC531D" w:rsidRPr="00EC531D" w14:paraId="2FDCA36C" w14:textId="77777777" w:rsidTr="008B65A1">
        <w:trPr>
          <w:trHeight w:val="198"/>
        </w:trPr>
        <w:tc>
          <w:tcPr>
            <w:cnfStyle w:val="001000000000" w:firstRow="0" w:lastRow="0" w:firstColumn="1" w:lastColumn="0" w:oddVBand="0" w:evenVBand="0" w:oddHBand="0" w:evenHBand="0" w:firstRowFirstColumn="0" w:firstRowLastColumn="0" w:lastRowFirstColumn="0" w:lastRowLastColumn="0"/>
            <w:tcW w:w="2970" w:type="dxa"/>
          </w:tcPr>
          <w:p w14:paraId="7BAA86D8" w14:textId="77777777" w:rsidR="00EC531D" w:rsidRPr="00EC531D" w:rsidRDefault="00EC531D" w:rsidP="00EC531D">
            <w:pPr>
              <w:spacing w:before="5" w:after="120"/>
              <w:ind w:left="720"/>
              <w:rPr>
                <w:rFonts w:ascii="Verdana" w:hAnsi="Verdana" w:cstheme="minorHAnsi"/>
                <w:sz w:val="24"/>
                <w:szCs w:val="24"/>
              </w:rPr>
            </w:pPr>
            <w:r w:rsidRPr="00EC531D">
              <w:rPr>
                <w:rFonts w:ascii="Verdana" w:hAnsi="Verdana" w:cstheme="minorHAnsi"/>
                <w:sz w:val="24"/>
                <w:szCs w:val="24"/>
              </w:rPr>
              <w:t>Project Type:</w:t>
            </w:r>
          </w:p>
        </w:tc>
        <w:tc>
          <w:tcPr>
            <w:tcW w:w="7920" w:type="dxa"/>
            <w:vAlign w:val="center"/>
          </w:tcPr>
          <w:p w14:paraId="58041669" w14:textId="77777777" w:rsidR="00EC531D" w:rsidRPr="00EC531D" w:rsidRDefault="00EC531D" w:rsidP="00EC531D">
            <w:pPr>
              <w:tabs>
                <w:tab w:val="center" w:pos="4680"/>
                <w:tab w:val="right" w:pos="9360"/>
              </w:tabs>
              <w:spacing w:before="20" w:after="120"/>
              <w:cnfStyle w:val="000000000000" w:firstRow="0" w:lastRow="0" w:firstColumn="0" w:lastColumn="0" w:oddVBand="0" w:evenVBand="0" w:oddHBand="0" w:evenHBand="0" w:firstRowFirstColumn="0" w:firstRowLastColumn="0" w:lastRowFirstColumn="0" w:lastRowLastColumn="0"/>
              <w:rPr>
                <w:rFonts w:ascii="Verdana" w:eastAsia="Times New Roman" w:hAnsi="Verdana" w:cstheme="minorHAnsi"/>
                <w:color w:val="000000" w:themeColor="text1"/>
                <w:sz w:val="22"/>
                <w:szCs w:val="22"/>
                <w:lang w:bidi="ar-SA"/>
              </w:rPr>
            </w:pPr>
            <w:r w:rsidRPr="00EC531D">
              <w:rPr>
                <w:rFonts w:ascii="Verdana" w:eastAsia="Times New Roman" w:hAnsi="Verdana" w:cstheme="minorHAnsi"/>
                <w:color w:val="000000" w:themeColor="text1"/>
                <w:sz w:val="22"/>
                <w:szCs w:val="22"/>
                <w:lang w:bidi="ar-SA"/>
              </w:rPr>
              <w:t>2015 Flood Recovery – Drinking Water Source</w:t>
            </w:r>
          </w:p>
        </w:tc>
      </w:tr>
      <w:tr w:rsidR="00EC531D" w:rsidRPr="00EC531D" w14:paraId="0935894C" w14:textId="77777777" w:rsidTr="008B65A1">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970" w:type="dxa"/>
          </w:tcPr>
          <w:p w14:paraId="3E762194" w14:textId="77777777" w:rsidR="00EC531D" w:rsidRPr="00EC531D" w:rsidRDefault="00EC531D" w:rsidP="00EC531D">
            <w:pPr>
              <w:spacing w:before="5" w:after="120"/>
              <w:ind w:left="720"/>
              <w:rPr>
                <w:rFonts w:ascii="Verdana" w:hAnsi="Verdana" w:cstheme="minorHAnsi"/>
                <w:sz w:val="24"/>
                <w:szCs w:val="24"/>
              </w:rPr>
            </w:pPr>
            <w:r w:rsidRPr="00EC531D">
              <w:rPr>
                <w:rFonts w:ascii="Verdana" w:hAnsi="Verdana" w:cstheme="minorHAnsi"/>
                <w:sz w:val="24"/>
                <w:szCs w:val="24"/>
              </w:rPr>
              <w:t>Council District:</w:t>
            </w:r>
          </w:p>
        </w:tc>
        <w:tc>
          <w:tcPr>
            <w:tcW w:w="7920" w:type="dxa"/>
            <w:vAlign w:val="center"/>
          </w:tcPr>
          <w:p w14:paraId="54F2FF35" w14:textId="77777777" w:rsidR="00EC531D" w:rsidRPr="00EC531D" w:rsidRDefault="00EC531D" w:rsidP="00EC531D">
            <w:pPr>
              <w:tabs>
                <w:tab w:val="center" w:pos="4680"/>
                <w:tab w:val="right" w:pos="9360"/>
              </w:tabs>
              <w:spacing w:before="20" w:after="120"/>
              <w:ind w:left="-14"/>
              <w:cnfStyle w:val="000000100000" w:firstRow="0" w:lastRow="0" w:firstColumn="0" w:lastColumn="0" w:oddVBand="0" w:evenVBand="0" w:oddHBand="1" w:evenHBand="0" w:firstRowFirstColumn="0" w:firstRowLastColumn="0" w:lastRowFirstColumn="0" w:lastRowLastColumn="0"/>
              <w:rPr>
                <w:rFonts w:ascii="Verdana" w:eastAsia="Times New Roman" w:hAnsi="Verdana" w:cstheme="minorHAnsi"/>
                <w:color w:val="000000" w:themeColor="text1"/>
                <w:sz w:val="22"/>
                <w:szCs w:val="22"/>
                <w:lang w:bidi="ar-SA"/>
              </w:rPr>
            </w:pPr>
            <w:r w:rsidRPr="00EC531D">
              <w:rPr>
                <w:rFonts w:ascii="Verdana" w:eastAsia="Times New Roman" w:hAnsi="Verdana" w:cstheme="minorHAnsi"/>
                <w:color w:val="000000" w:themeColor="text1"/>
                <w:sz w:val="22"/>
                <w:szCs w:val="22"/>
                <w:lang w:bidi="ar-SA"/>
              </w:rPr>
              <w:t>System-wide generally</w:t>
            </w:r>
          </w:p>
        </w:tc>
      </w:tr>
    </w:tbl>
    <w:tbl>
      <w:tblPr>
        <w:tblStyle w:val="PlainTable42"/>
        <w:tblW w:w="10980" w:type="dxa"/>
        <w:tblLook w:val="04A0" w:firstRow="1" w:lastRow="0" w:firstColumn="1" w:lastColumn="0" w:noHBand="0" w:noVBand="1"/>
      </w:tblPr>
      <w:tblGrid>
        <w:gridCol w:w="2970"/>
        <w:gridCol w:w="8010"/>
      </w:tblGrid>
      <w:tr w:rsidR="00EC531D" w:rsidRPr="00EC531D" w14:paraId="19503B51" w14:textId="77777777" w:rsidTr="008B65A1">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70" w:type="dxa"/>
          </w:tcPr>
          <w:p w14:paraId="65E0D171" w14:textId="77777777" w:rsidR="00EC531D" w:rsidRPr="00EC531D" w:rsidRDefault="00EC531D" w:rsidP="00EC531D">
            <w:pPr>
              <w:ind w:left="720"/>
              <w:jc w:val="both"/>
              <w:rPr>
                <w:rFonts w:ascii="Verdana" w:hAnsi="Verdana"/>
                <w:sz w:val="24"/>
                <w:szCs w:val="24"/>
                <w:highlight w:val="yellow"/>
              </w:rPr>
            </w:pPr>
            <w:r w:rsidRPr="00EC531D">
              <w:rPr>
                <w:rFonts w:ascii="Verdana" w:hAnsi="Verdana" w:cstheme="minorHAnsi"/>
                <w:sz w:val="24"/>
                <w:szCs w:val="24"/>
              </w:rPr>
              <w:t>Project Funding:</w:t>
            </w:r>
          </w:p>
        </w:tc>
        <w:tc>
          <w:tcPr>
            <w:tcW w:w="8010" w:type="dxa"/>
          </w:tcPr>
          <w:p w14:paraId="7CCFDC06" w14:textId="77777777" w:rsidR="00EC531D" w:rsidRPr="00EC531D" w:rsidRDefault="00EC531D" w:rsidP="00EC531D">
            <w:pPr>
              <w:ind w:hanging="14"/>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heme="minorHAnsi"/>
                <w:sz w:val="22"/>
                <w:szCs w:val="22"/>
                <w:lang w:bidi="ar-SA"/>
              </w:rPr>
            </w:pPr>
            <w:r w:rsidRPr="00EC531D">
              <w:rPr>
                <w:rFonts w:ascii="Verdana" w:eastAsia="Times New Roman" w:hAnsi="Verdana" w:cstheme="minorHAnsi"/>
                <w:b w:val="0"/>
                <w:bCs w:val="0"/>
                <w:color w:val="000000" w:themeColor="text1"/>
                <w:sz w:val="22"/>
                <w:szCs w:val="22"/>
                <w:lang w:bidi="ar-SA"/>
              </w:rPr>
              <w:t xml:space="preserve">This </w:t>
            </w:r>
            <w:r w:rsidRPr="00EC531D">
              <w:rPr>
                <w:rFonts w:ascii="Verdana" w:eastAsia="Times New Roman" w:hAnsi="Verdana" w:cstheme="minorHAnsi"/>
                <w:b w:val="0"/>
                <w:bCs w:val="0"/>
                <w:sz w:val="22"/>
                <w:szCs w:val="22"/>
                <w:lang w:bidi="ar-SA"/>
              </w:rPr>
              <w:t xml:space="preserve">project is being funded through a combination of the City’s capital improvement program and a $32.5M resilience grant from the Federal Emergency Management Agency.  The construction cost is approximately $62M.   </w:t>
            </w:r>
          </w:p>
          <w:p w14:paraId="4D38DBAC" w14:textId="77777777" w:rsidR="00EC531D" w:rsidRPr="00EC531D" w:rsidRDefault="00EC531D" w:rsidP="00EC531D">
            <w:pPr>
              <w:ind w:hanging="14"/>
              <w:jc w:val="both"/>
              <w:cnfStyle w:val="100000000000" w:firstRow="1" w:lastRow="0" w:firstColumn="0" w:lastColumn="0" w:oddVBand="0" w:evenVBand="0" w:oddHBand="0" w:evenHBand="0" w:firstRowFirstColumn="0" w:firstRowLastColumn="0" w:lastRowFirstColumn="0" w:lastRowLastColumn="0"/>
              <w:rPr>
                <w:rFonts w:ascii="Verdana" w:hAnsi="Verdana"/>
                <w:b w:val="0"/>
                <w:bCs w:val="0"/>
              </w:rPr>
            </w:pPr>
            <w:r w:rsidRPr="00EC531D">
              <w:rPr>
                <w:rFonts w:ascii="Verdana" w:eastAsia="Times New Roman" w:hAnsi="Verdana" w:cstheme="minorHAnsi"/>
                <w:b w:val="0"/>
                <w:bCs w:val="0"/>
                <w:sz w:val="22"/>
                <w:szCs w:val="22"/>
                <w:lang w:bidi="ar-SA"/>
              </w:rPr>
              <w:t xml:space="preserve"> </w:t>
            </w:r>
          </w:p>
        </w:tc>
      </w:tr>
      <w:tr w:rsidR="00EC531D" w:rsidRPr="00EC531D" w14:paraId="0E3BF181" w14:textId="77777777" w:rsidTr="008B65A1">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970" w:type="dxa"/>
          </w:tcPr>
          <w:p w14:paraId="36004022" w14:textId="77777777" w:rsidR="00EC531D" w:rsidRPr="00EC531D" w:rsidRDefault="00EC531D" w:rsidP="00EC531D">
            <w:pPr>
              <w:ind w:left="720"/>
              <w:jc w:val="both"/>
              <w:rPr>
                <w:rFonts w:ascii="Verdana" w:hAnsi="Verdana" w:cstheme="minorHAnsi"/>
                <w:b w:val="0"/>
                <w:bCs w:val="0"/>
                <w:sz w:val="24"/>
                <w:szCs w:val="24"/>
              </w:rPr>
            </w:pPr>
            <w:r w:rsidRPr="00EC531D">
              <w:rPr>
                <w:rFonts w:ascii="Verdana" w:hAnsi="Verdana" w:cstheme="minorHAnsi"/>
                <w:sz w:val="24"/>
                <w:szCs w:val="24"/>
              </w:rPr>
              <w:t xml:space="preserve">Current </w:t>
            </w:r>
          </w:p>
          <w:p w14:paraId="42A92A8C" w14:textId="77777777" w:rsidR="00EC531D" w:rsidRPr="00EC531D" w:rsidRDefault="00EC531D" w:rsidP="00EC531D">
            <w:pPr>
              <w:ind w:left="720"/>
              <w:jc w:val="both"/>
              <w:rPr>
                <w:rFonts w:ascii="Verdana" w:hAnsi="Verdana"/>
                <w:sz w:val="24"/>
                <w:szCs w:val="24"/>
              </w:rPr>
            </w:pPr>
            <w:r w:rsidRPr="00EC531D">
              <w:rPr>
                <w:rFonts w:ascii="Verdana" w:hAnsi="Verdana" w:cstheme="minorHAnsi"/>
                <w:sz w:val="24"/>
                <w:szCs w:val="24"/>
              </w:rPr>
              <w:t>Project Status:</w:t>
            </w:r>
          </w:p>
        </w:tc>
        <w:tc>
          <w:tcPr>
            <w:tcW w:w="8010" w:type="dxa"/>
            <w:shd w:val="clear" w:color="auto" w:fill="auto"/>
          </w:tcPr>
          <w:p w14:paraId="6ED220A9" w14:textId="77777777" w:rsidR="00EC531D" w:rsidRPr="00EC531D" w:rsidRDefault="00EC531D" w:rsidP="00EC531D">
            <w:pPr>
              <w:ind w:left="-15" w:firstLine="15"/>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bCs/>
                <w:color w:val="000000" w:themeColor="text1"/>
                <w:sz w:val="22"/>
                <w:szCs w:val="22"/>
              </w:rPr>
            </w:pPr>
            <w:r w:rsidRPr="00EC531D">
              <w:rPr>
                <w:rFonts w:ascii="Verdana" w:hAnsi="Verdana" w:cstheme="minorHAnsi"/>
                <w:bCs/>
                <w:color w:val="000000" w:themeColor="text1"/>
                <w:sz w:val="22"/>
                <w:szCs w:val="22"/>
              </w:rPr>
              <w:t xml:space="preserve">The notice to proceed for construction was issued in January 2025 with a projected duration of 30 months.  </w:t>
            </w:r>
          </w:p>
        </w:tc>
      </w:tr>
      <w:tr w:rsidR="00EC531D" w:rsidRPr="00EC531D" w14:paraId="3CBEBF24" w14:textId="77777777" w:rsidTr="008B65A1">
        <w:tc>
          <w:tcPr>
            <w:cnfStyle w:val="001000000000" w:firstRow="0" w:lastRow="0" w:firstColumn="1" w:lastColumn="0" w:oddVBand="0" w:evenVBand="0" w:oddHBand="0" w:evenHBand="0" w:firstRowFirstColumn="0" w:firstRowLastColumn="0" w:lastRowFirstColumn="0" w:lastRowLastColumn="0"/>
            <w:tcW w:w="2970" w:type="dxa"/>
          </w:tcPr>
          <w:p w14:paraId="2CAC89F4" w14:textId="77777777" w:rsidR="00EC531D" w:rsidRPr="00EC531D" w:rsidRDefault="00EC531D" w:rsidP="00EC531D">
            <w:pPr>
              <w:ind w:left="699"/>
              <w:jc w:val="both"/>
              <w:rPr>
                <w:rFonts w:ascii="Verdana" w:hAnsi="Verdana"/>
                <w:sz w:val="24"/>
                <w:szCs w:val="24"/>
                <w:highlight w:val="yellow"/>
              </w:rPr>
            </w:pPr>
            <w:r w:rsidRPr="00EC531D">
              <w:rPr>
                <w:rFonts w:ascii="Verdana" w:hAnsi="Verdana" w:cstheme="minorHAnsi"/>
                <w:sz w:val="24"/>
                <w:szCs w:val="24"/>
              </w:rPr>
              <w:t>Project Contacts:</w:t>
            </w:r>
            <w:r w:rsidRPr="00EC531D">
              <w:rPr>
                <w:rFonts w:ascii="Verdana" w:hAnsi="Verdana" w:cstheme="minorHAnsi"/>
                <w:noProof/>
                <w:sz w:val="24"/>
                <w:szCs w:val="24"/>
                <w:lang w:bidi="ar-SA"/>
              </w:rPr>
              <w:t xml:space="preserve"> </w:t>
            </w:r>
          </w:p>
        </w:tc>
        <w:tc>
          <w:tcPr>
            <w:tcW w:w="8010" w:type="dxa"/>
          </w:tcPr>
          <w:p w14:paraId="72350FEF" w14:textId="77777777" w:rsidR="00EC531D" w:rsidRPr="00EC531D" w:rsidRDefault="00EC531D" w:rsidP="00EC531D">
            <w:pPr>
              <w:cnfStyle w:val="000000000000" w:firstRow="0" w:lastRow="0" w:firstColumn="0" w:lastColumn="0" w:oddVBand="0" w:evenVBand="0" w:oddHBand="0" w:evenHBand="0" w:firstRowFirstColumn="0" w:firstRowLastColumn="0" w:lastRowFirstColumn="0" w:lastRowLastColumn="0"/>
              <w:rPr>
                <w:rFonts w:ascii="Verdana" w:hAnsi="Verdana" w:cstheme="minorHAnsi"/>
                <w:sz w:val="22"/>
                <w:szCs w:val="22"/>
              </w:rPr>
            </w:pPr>
            <w:r w:rsidRPr="00EC531D">
              <w:rPr>
                <w:rFonts w:ascii="Verdana" w:hAnsi="Verdana" w:cstheme="minorHAnsi"/>
                <w:sz w:val="22"/>
                <w:szCs w:val="22"/>
              </w:rPr>
              <w:t xml:space="preserve">Gregory Tucker </w:t>
            </w:r>
          </w:p>
          <w:p w14:paraId="78B129CC" w14:textId="77777777" w:rsidR="00EC531D" w:rsidRPr="00EC531D" w:rsidRDefault="00EC531D" w:rsidP="00EC531D">
            <w:pPr>
              <w:cnfStyle w:val="000000000000" w:firstRow="0" w:lastRow="0" w:firstColumn="0" w:lastColumn="0" w:oddVBand="0" w:evenVBand="0" w:oddHBand="0" w:evenHBand="0" w:firstRowFirstColumn="0" w:firstRowLastColumn="0" w:lastRowFirstColumn="0" w:lastRowLastColumn="0"/>
              <w:rPr>
                <w:rFonts w:ascii="Verdana" w:hAnsi="Verdana" w:cstheme="minorHAnsi"/>
                <w:sz w:val="22"/>
                <w:szCs w:val="22"/>
              </w:rPr>
            </w:pPr>
            <w:r w:rsidRPr="00EC531D">
              <w:rPr>
                <w:rFonts w:ascii="Verdana" w:hAnsi="Verdana" w:cstheme="minorHAnsi"/>
                <w:sz w:val="22"/>
                <w:szCs w:val="22"/>
              </w:rPr>
              <w:t>Special Projects Manager</w:t>
            </w:r>
          </w:p>
          <w:p w14:paraId="3F9D7F8E" w14:textId="77777777" w:rsidR="00EC531D" w:rsidRPr="00EC531D" w:rsidRDefault="00EC531D" w:rsidP="00EC531D">
            <w:pPr>
              <w:spacing w:after="2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EC531D">
              <w:rPr>
                <w:rFonts w:ascii="Verdana" w:hAnsi="Verdana" w:cstheme="minorHAnsi"/>
              </w:rPr>
              <w:t xml:space="preserve">803.545.4309 | </w:t>
            </w:r>
            <w:hyperlink r:id="rId8" w:history="1">
              <w:r w:rsidRPr="00EC531D">
                <w:rPr>
                  <w:rFonts w:ascii="Verdana" w:hAnsi="Verdana" w:cstheme="minorHAnsi"/>
                  <w:color w:val="0000FF" w:themeColor="hyperlink"/>
                  <w:u w:val="single"/>
                </w:rPr>
                <w:t>Gregory.tucker@columbiasc.gov</w:t>
              </w:r>
            </w:hyperlink>
          </w:p>
          <w:p w14:paraId="18333B96" w14:textId="77777777" w:rsidR="00EC531D" w:rsidRPr="00EC531D" w:rsidRDefault="00EC531D" w:rsidP="00EC531D">
            <w:pPr>
              <w:cnfStyle w:val="000000000000" w:firstRow="0" w:lastRow="0" w:firstColumn="0" w:lastColumn="0" w:oddVBand="0" w:evenVBand="0" w:oddHBand="0" w:evenHBand="0" w:firstRowFirstColumn="0" w:firstRowLastColumn="0" w:lastRowFirstColumn="0" w:lastRowLastColumn="0"/>
              <w:rPr>
                <w:rFonts w:ascii="Verdana" w:hAnsi="Verdana" w:cstheme="minorHAnsi"/>
                <w:sz w:val="22"/>
                <w:szCs w:val="22"/>
              </w:rPr>
            </w:pPr>
            <w:r w:rsidRPr="00EC531D">
              <w:rPr>
                <w:rFonts w:ascii="Verdana" w:hAnsi="Verdana" w:cstheme="minorHAnsi"/>
                <w:sz w:val="22"/>
                <w:szCs w:val="22"/>
              </w:rPr>
              <w:t xml:space="preserve">Benjamin Wildt </w:t>
            </w:r>
          </w:p>
          <w:p w14:paraId="0081AA89" w14:textId="77777777" w:rsidR="00EC531D" w:rsidRPr="00EC531D" w:rsidRDefault="00EC531D" w:rsidP="00EC531D">
            <w:pPr>
              <w:cnfStyle w:val="000000000000" w:firstRow="0" w:lastRow="0" w:firstColumn="0" w:lastColumn="0" w:oddVBand="0" w:evenVBand="0" w:oddHBand="0" w:evenHBand="0" w:firstRowFirstColumn="0" w:firstRowLastColumn="0" w:lastRowFirstColumn="0" w:lastRowLastColumn="0"/>
              <w:rPr>
                <w:rFonts w:ascii="Verdana" w:hAnsi="Verdana" w:cstheme="minorHAnsi"/>
                <w:sz w:val="22"/>
                <w:szCs w:val="22"/>
              </w:rPr>
            </w:pPr>
            <w:r w:rsidRPr="00EC531D">
              <w:rPr>
                <w:rFonts w:ascii="Verdana" w:hAnsi="Verdana" w:cstheme="minorHAnsi"/>
                <w:sz w:val="22"/>
                <w:szCs w:val="22"/>
              </w:rPr>
              <w:t>Columbia Water Communications Manager</w:t>
            </w:r>
          </w:p>
          <w:p w14:paraId="70B3CCA5" w14:textId="53A39117" w:rsidR="00EC531D" w:rsidRPr="00EC531D" w:rsidRDefault="00EC531D" w:rsidP="00EC531D">
            <w:pPr>
              <w:spacing w:after="2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EC531D">
              <w:rPr>
                <w:rFonts w:ascii="Verdana" w:hAnsi="Verdana" w:cstheme="minorHAnsi"/>
              </w:rPr>
              <w:t xml:space="preserve">803.545.0466 | </w:t>
            </w:r>
            <w:hyperlink r:id="rId9" w:history="1">
              <w:r w:rsidRPr="00EC531D">
                <w:rPr>
                  <w:rFonts w:ascii="Verdana" w:hAnsi="Verdana" w:cstheme="minorHAnsi"/>
                  <w:color w:val="0000FF" w:themeColor="hyperlink"/>
                  <w:u w:val="single"/>
                </w:rPr>
                <w:t>blwildt@columbiasc.gov</w:t>
              </w:r>
            </w:hyperlink>
            <w:bookmarkStart w:id="1" w:name="_GoBack"/>
            <w:bookmarkEnd w:id="1"/>
          </w:p>
        </w:tc>
      </w:tr>
      <w:bookmarkEnd w:id="0"/>
    </w:tbl>
    <w:p w14:paraId="57BAC2BD" w14:textId="30D46A3D" w:rsidR="00691511" w:rsidRDefault="00691511" w:rsidP="00C058CD">
      <w:pPr>
        <w:jc w:val="center"/>
        <w:rPr>
          <w:b/>
          <w:color w:val="00324A"/>
          <w:sz w:val="20"/>
          <w:szCs w:val="20"/>
        </w:rPr>
      </w:pPr>
    </w:p>
    <w:sectPr w:rsidR="00691511" w:rsidSect="00D232C8">
      <w:pgSz w:w="12240" w:h="15840"/>
      <w:pgMar w:top="360" w:right="288" w:bottom="360" w:left="24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2D24"/>
    <w:multiLevelType w:val="hybridMultilevel"/>
    <w:tmpl w:val="E124A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2725"/>
    <w:multiLevelType w:val="hybridMultilevel"/>
    <w:tmpl w:val="BE6CC756"/>
    <w:lvl w:ilvl="0" w:tplc="5E14B060">
      <w:numFmt w:val="bullet"/>
      <w:lvlText w:val="•"/>
      <w:lvlJc w:val="left"/>
      <w:pPr>
        <w:ind w:left="720" w:hanging="360"/>
      </w:pPr>
      <w:rPr>
        <w:rFonts w:ascii="Calibri" w:eastAsia="Calibri" w:hAnsi="Calibri" w:cs="Calibri" w:hint="default"/>
        <w:b/>
        <w:bCs/>
        <w:color w:val="016496"/>
        <w:spacing w:val="-27"/>
        <w:w w:val="100"/>
        <w:sz w:val="28"/>
        <w:szCs w:val="2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135B0"/>
    <w:multiLevelType w:val="hybridMultilevel"/>
    <w:tmpl w:val="BBC61C92"/>
    <w:lvl w:ilvl="0" w:tplc="5E14B060">
      <w:numFmt w:val="bullet"/>
      <w:lvlText w:val="•"/>
      <w:lvlJc w:val="left"/>
      <w:pPr>
        <w:ind w:left="1377" w:hanging="240"/>
      </w:pPr>
      <w:rPr>
        <w:rFonts w:ascii="Calibri" w:eastAsia="Calibri" w:hAnsi="Calibri" w:cs="Calibri" w:hint="default"/>
        <w:b/>
        <w:bCs/>
        <w:color w:val="016496"/>
        <w:spacing w:val="-27"/>
        <w:w w:val="100"/>
        <w:sz w:val="28"/>
        <w:szCs w:val="28"/>
        <w:lang w:val="en-US" w:eastAsia="en-US" w:bidi="en-US"/>
      </w:rPr>
    </w:lvl>
    <w:lvl w:ilvl="1" w:tplc="C9B23C4C">
      <w:numFmt w:val="bullet"/>
      <w:lvlText w:val="•"/>
      <w:lvlJc w:val="left"/>
      <w:pPr>
        <w:ind w:left="2446" w:hanging="240"/>
      </w:pPr>
      <w:rPr>
        <w:rFonts w:hint="default"/>
        <w:lang w:val="en-US" w:eastAsia="en-US" w:bidi="en-US"/>
      </w:rPr>
    </w:lvl>
    <w:lvl w:ilvl="2" w:tplc="9AB8266E">
      <w:numFmt w:val="bullet"/>
      <w:lvlText w:val="•"/>
      <w:lvlJc w:val="left"/>
      <w:pPr>
        <w:ind w:left="3512" w:hanging="240"/>
      </w:pPr>
      <w:rPr>
        <w:rFonts w:hint="default"/>
        <w:lang w:val="en-US" w:eastAsia="en-US" w:bidi="en-US"/>
      </w:rPr>
    </w:lvl>
    <w:lvl w:ilvl="3" w:tplc="8EC47AF8">
      <w:numFmt w:val="bullet"/>
      <w:lvlText w:val="•"/>
      <w:lvlJc w:val="left"/>
      <w:pPr>
        <w:ind w:left="4578" w:hanging="240"/>
      </w:pPr>
      <w:rPr>
        <w:rFonts w:hint="default"/>
        <w:lang w:val="en-US" w:eastAsia="en-US" w:bidi="en-US"/>
      </w:rPr>
    </w:lvl>
    <w:lvl w:ilvl="4" w:tplc="08503DCA">
      <w:numFmt w:val="bullet"/>
      <w:lvlText w:val="•"/>
      <w:lvlJc w:val="left"/>
      <w:pPr>
        <w:ind w:left="5644" w:hanging="240"/>
      </w:pPr>
      <w:rPr>
        <w:rFonts w:hint="default"/>
        <w:lang w:val="en-US" w:eastAsia="en-US" w:bidi="en-US"/>
      </w:rPr>
    </w:lvl>
    <w:lvl w:ilvl="5" w:tplc="CFA22566">
      <w:numFmt w:val="bullet"/>
      <w:lvlText w:val="•"/>
      <w:lvlJc w:val="left"/>
      <w:pPr>
        <w:ind w:left="6710" w:hanging="240"/>
      </w:pPr>
      <w:rPr>
        <w:rFonts w:hint="default"/>
        <w:lang w:val="en-US" w:eastAsia="en-US" w:bidi="en-US"/>
      </w:rPr>
    </w:lvl>
    <w:lvl w:ilvl="6" w:tplc="10AA9292">
      <w:numFmt w:val="bullet"/>
      <w:lvlText w:val="•"/>
      <w:lvlJc w:val="left"/>
      <w:pPr>
        <w:ind w:left="7776" w:hanging="240"/>
      </w:pPr>
      <w:rPr>
        <w:rFonts w:hint="default"/>
        <w:lang w:val="en-US" w:eastAsia="en-US" w:bidi="en-US"/>
      </w:rPr>
    </w:lvl>
    <w:lvl w:ilvl="7" w:tplc="7D3A8C34">
      <w:numFmt w:val="bullet"/>
      <w:lvlText w:val="•"/>
      <w:lvlJc w:val="left"/>
      <w:pPr>
        <w:ind w:left="8842" w:hanging="240"/>
      </w:pPr>
      <w:rPr>
        <w:rFonts w:hint="default"/>
        <w:lang w:val="en-US" w:eastAsia="en-US" w:bidi="en-US"/>
      </w:rPr>
    </w:lvl>
    <w:lvl w:ilvl="8" w:tplc="09881ADE">
      <w:numFmt w:val="bullet"/>
      <w:lvlText w:val="•"/>
      <w:lvlJc w:val="left"/>
      <w:pPr>
        <w:ind w:left="9908" w:hanging="240"/>
      </w:pPr>
      <w:rPr>
        <w:rFonts w:hint="default"/>
        <w:lang w:val="en-US" w:eastAsia="en-US" w:bidi="en-US"/>
      </w:rPr>
    </w:lvl>
  </w:abstractNum>
  <w:abstractNum w:abstractNumId="3" w15:restartNumberingAfterBreak="0">
    <w:nsid w:val="579942B2"/>
    <w:multiLevelType w:val="hybridMultilevel"/>
    <w:tmpl w:val="E8F0F8D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5E750A70"/>
    <w:multiLevelType w:val="hybridMultilevel"/>
    <w:tmpl w:val="58B2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A7A9A"/>
    <w:multiLevelType w:val="hybridMultilevel"/>
    <w:tmpl w:val="52F4CE12"/>
    <w:lvl w:ilvl="0" w:tplc="04090001">
      <w:start w:val="1"/>
      <w:numFmt w:val="bullet"/>
      <w:lvlText w:val=""/>
      <w:lvlJc w:val="left"/>
      <w:pPr>
        <w:ind w:left="720" w:hanging="360"/>
      </w:pPr>
      <w:rPr>
        <w:rFonts w:ascii="Symbol" w:hAnsi="Symbol" w:hint="default"/>
      </w:rPr>
    </w:lvl>
    <w:lvl w:ilvl="1" w:tplc="5E14B060">
      <w:numFmt w:val="bullet"/>
      <w:lvlText w:val="•"/>
      <w:lvlJc w:val="left"/>
      <w:pPr>
        <w:ind w:left="1440" w:hanging="360"/>
      </w:pPr>
      <w:rPr>
        <w:rFonts w:ascii="Calibri" w:eastAsia="Calibri" w:hAnsi="Calibri" w:cs="Calibri" w:hint="default"/>
        <w:b/>
        <w:bCs/>
        <w:color w:val="016496"/>
        <w:spacing w:val="-27"/>
        <w:w w:val="100"/>
        <w:sz w:val="28"/>
        <w:szCs w:val="28"/>
        <w:lang w:val="en-US" w:eastAsia="en-US" w:bidi="en-U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B8628C"/>
    <w:multiLevelType w:val="hybridMultilevel"/>
    <w:tmpl w:val="7EA0571A"/>
    <w:lvl w:ilvl="0" w:tplc="DA34B6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97"/>
    <w:rsid w:val="000052ED"/>
    <w:rsid w:val="00007C42"/>
    <w:rsid w:val="00020578"/>
    <w:rsid w:val="00023B93"/>
    <w:rsid w:val="0003124F"/>
    <w:rsid w:val="00036023"/>
    <w:rsid w:val="00040E8C"/>
    <w:rsid w:val="00041458"/>
    <w:rsid w:val="0004576C"/>
    <w:rsid w:val="00045CED"/>
    <w:rsid w:val="00074146"/>
    <w:rsid w:val="000872DF"/>
    <w:rsid w:val="000873C0"/>
    <w:rsid w:val="000925DE"/>
    <w:rsid w:val="000951C6"/>
    <w:rsid w:val="000A71B7"/>
    <w:rsid w:val="000B1493"/>
    <w:rsid w:val="000B71CC"/>
    <w:rsid w:val="000C1F0D"/>
    <w:rsid w:val="000D47B5"/>
    <w:rsid w:val="000D5041"/>
    <w:rsid w:val="000D6A6D"/>
    <w:rsid w:val="000D726E"/>
    <w:rsid w:val="000F45B4"/>
    <w:rsid w:val="000F683A"/>
    <w:rsid w:val="001056A7"/>
    <w:rsid w:val="00131E06"/>
    <w:rsid w:val="00156860"/>
    <w:rsid w:val="00164886"/>
    <w:rsid w:val="00164B64"/>
    <w:rsid w:val="001734FC"/>
    <w:rsid w:val="00174771"/>
    <w:rsid w:val="001772F8"/>
    <w:rsid w:val="00187052"/>
    <w:rsid w:val="001903B1"/>
    <w:rsid w:val="00193336"/>
    <w:rsid w:val="00197B9A"/>
    <w:rsid w:val="001A3656"/>
    <w:rsid w:val="001A5F79"/>
    <w:rsid w:val="001B0932"/>
    <w:rsid w:val="001B365B"/>
    <w:rsid w:val="001B397F"/>
    <w:rsid w:val="001B4244"/>
    <w:rsid w:val="001B7D5C"/>
    <w:rsid w:val="001C6FD5"/>
    <w:rsid w:val="001D46FF"/>
    <w:rsid w:val="001D4F59"/>
    <w:rsid w:val="001E7D12"/>
    <w:rsid w:val="0020025B"/>
    <w:rsid w:val="0020163E"/>
    <w:rsid w:val="002149BB"/>
    <w:rsid w:val="00217193"/>
    <w:rsid w:val="0022015B"/>
    <w:rsid w:val="00233153"/>
    <w:rsid w:val="002506A6"/>
    <w:rsid w:val="0025099E"/>
    <w:rsid w:val="00254050"/>
    <w:rsid w:val="00254C03"/>
    <w:rsid w:val="0027541A"/>
    <w:rsid w:val="002824EA"/>
    <w:rsid w:val="00286060"/>
    <w:rsid w:val="00287354"/>
    <w:rsid w:val="00287512"/>
    <w:rsid w:val="002B0E54"/>
    <w:rsid w:val="002B2B11"/>
    <w:rsid w:val="002B4D51"/>
    <w:rsid w:val="002B77B4"/>
    <w:rsid w:val="002C008F"/>
    <w:rsid w:val="002C5575"/>
    <w:rsid w:val="002E54EB"/>
    <w:rsid w:val="002F3D47"/>
    <w:rsid w:val="00301CDC"/>
    <w:rsid w:val="003115DB"/>
    <w:rsid w:val="00325001"/>
    <w:rsid w:val="00330E83"/>
    <w:rsid w:val="00353827"/>
    <w:rsid w:val="00354992"/>
    <w:rsid w:val="00364AB9"/>
    <w:rsid w:val="00374D09"/>
    <w:rsid w:val="00381337"/>
    <w:rsid w:val="00384A14"/>
    <w:rsid w:val="00387132"/>
    <w:rsid w:val="003A40E3"/>
    <w:rsid w:val="003B5A88"/>
    <w:rsid w:val="003D01D9"/>
    <w:rsid w:val="003D2A69"/>
    <w:rsid w:val="003E662B"/>
    <w:rsid w:val="003F2B99"/>
    <w:rsid w:val="003F367B"/>
    <w:rsid w:val="003F4C91"/>
    <w:rsid w:val="003F53B5"/>
    <w:rsid w:val="003F5FD9"/>
    <w:rsid w:val="00401C3B"/>
    <w:rsid w:val="00401DFC"/>
    <w:rsid w:val="0040379C"/>
    <w:rsid w:val="0040555F"/>
    <w:rsid w:val="004103EB"/>
    <w:rsid w:val="00410AA2"/>
    <w:rsid w:val="00413BFD"/>
    <w:rsid w:val="004253F8"/>
    <w:rsid w:val="0042791B"/>
    <w:rsid w:val="00430413"/>
    <w:rsid w:val="00432A19"/>
    <w:rsid w:val="0043472A"/>
    <w:rsid w:val="00437430"/>
    <w:rsid w:val="0045433B"/>
    <w:rsid w:val="00461A1B"/>
    <w:rsid w:val="00472FEA"/>
    <w:rsid w:val="00475682"/>
    <w:rsid w:val="004A0488"/>
    <w:rsid w:val="004A1816"/>
    <w:rsid w:val="004B5DD0"/>
    <w:rsid w:val="004C0DA2"/>
    <w:rsid w:val="004C504F"/>
    <w:rsid w:val="004D227C"/>
    <w:rsid w:val="0052433F"/>
    <w:rsid w:val="00524508"/>
    <w:rsid w:val="00534736"/>
    <w:rsid w:val="00541D85"/>
    <w:rsid w:val="005427E5"/>
    <w:rsid w:val="00543E01"/>
    <w:rsid w:val="00556AF5"/>
    <w:rsid w:val="005578D9"/>
    <w:rsid w:val="005608FE"/>
    <w:rsid w:val="00565EDC"/>
    <w:rsid w:val="00571D19"/>
    <w:rsid w:val="005922A5"/>
    <w:rsid w:val="005928D8"/>
    <w:rsid w:val="00595477"/>
    <w:rsid w:val="005A7D04"/>
    <w:rsid w:val="005B43B4"/>
    <w:rsid w:val="005C0D5A"/>
    <w:rsid w:val="005D60D1"/>
    <w:rsid w:val="005E15BA"/>
    <w:rsid w:val="005E644E"/>
    <w:rsid w:val="005F1CB3"/>
    <w:rsid w:val="005F460B"/>
    <w:rsid w:val="006138F9"/>
    <w:rsid w:val="00617972"/>
    <w:rsid w:val="00623535"/>
    <w:rsid w:val="00626D2C"/>
    <w:rsid w:val="00630AA2"/>
    <w:rsid w:val="00630E2F"/>
    <w:rsid w:val="0064635A"/>
    <w:rsid w:val="006535BE"/>
    <w:rsid w:val="006546EA"/>
    <w:rsid w:val="00665402"/>
    <w:rsid w:val="00666684"/>
    <w:rsid w:val="00672965"/>
    <w:rsid w:val="00674307"/>
    <w:rsid w:val="00690581"/>
    <w:rsid w:val="00691511"/>
    <w:rsid w:val="006940C8"/>
    <w:rsid w:val="006A4A48"/>
    <w:rsid w:val="006C2FF4"/>
    <w:rsid w:val="006D0CC9"/>
    <w:rsid w:val="006D0FA8"/>
    <w:rsid w:val="006D1027"/>
    <w:rsid w:val="006D419D"/>
    <w:rsid w:val="006E0C86"/>
    <w:rsid w:val="006E1C55"/>
    <w:rsid w:val="006E20B8"/>
    <w:rsid w:val="006E3220"/>
    <w:rsid w:val="006F4ED3"/>
    <w:rsid w:val="007012B6"/>
    <w:rsid w:val="007165B2"/>
    <w:rsid w:val="0071711D"/>
    <w:rsid w:val="00731EAF"/>
    <w:rsid w:val="00734023"/>
    <w:rsid w:val="0073555C"/>
    <w:rsid w:val="0073783F"/>
    <w:rsid w:val="00740D7A"/>
    <w:rsid w:val="00746562"/>
    <w:rsid w:val="00751646"/>
    <w:rsid w:val="007629BB"/>
    <w:rsid w:val="00764576"/>
    <w:rsid w:val="0076511E"/>
    <w:rsid w:val="0078449E"/>
    <w:rsid w:val="007A1F7B"/>
    <w:rsid w:val="007A4D96"/>
    <w:rsid w:val="007A71EB"/>
    <w:rsid w:val="007B15FC"/>
    <w:rsid w:val="007B25BB"/>
    <w:rsid w:val="007B3042"/>
    <w:rsid w:val="007B41F1"/>
    <w:rsid w:val="007C13DD"/>
    <w:rsid w:val="007D0231"/>
    <w:rsid w:val="007D76AE"/>
    <w:rsid w:val="00803E72"/>
    <w:rsid w:val="00806FD6"/>
    <w:rsid w:val="00820560"/>
    <w:rsid w:val="008273F8"/>
    <w:rsid w:val="008329A6"/>
    <w:rsid w:val="00833C08"/>
    <w:rsid w:val="0083640E"/>
    <w:rsid w:val="00842578"/>
    <w:rsid w:val="008501A5"/>
    <w:rsid w:val="00857FB6"/>
    <w:rsid w:val="00863EBC"/>
    <w:rsid w:val="00886CBA"/>
    <w:rsid w:val="008877DF"/>
    <w:rsid w:val="008B0F9E"/>
    <w:rsid w:val="008B5B11"/>
    <w:rsid w:val="008C6F08"/>
    <w:rsid w:val="008C7DA6"/>
    <w:rsid w:val="008C7FD0"/>
    <w:rsid w:val="008D412D"/>
    <w:rsid w:val="008E2D2C"/>
    <w:rsid w:val="008F2247"/>
    <w:rsid w:val="0090198A"/>
    <w:rsid w:val="00902238"/>
    <w:rsid w:val="009101F6"/>
    <w:rsid w:val="00917B46"/>
    <w:rsid w:val="00930C49"/>
    <w:rsid w:val="00934194"/>
    <w:rsid w:val="009345EF"/>
    <w:rsid w:val="0093774A"/>
    <w:rsid w:val="00944EDD"/>
    <w:rsid w:val="00956374"/>
    <w:rsid w:val="0095741F"/>
    <w:rsid w:val="009603B1"/>
    <w:rsid w:val="00961661"/>
    <w:rsid w:val="009742C7"/>
    <w:rsid w:val="0097495E"/>
    <w:rsid w:val="009807C0"/>
    <w:rsid w:val="00983E7C"/>
    <w:rsid w:val="00983F97"/>
    <w:rsid w:val="00984396"/>
    <w:rsid w:val="0099251A"/>
    <w:rsid w:val="00994D14"/>
    <w:rsid w:val="00997AFB"/>
    <w:rsid w:val="009A0884"/>
    <w:rsid w:val="009A2942"/>
    <w:rsid w:val="009B194C"/>
    <w:rsid w:val="009B4E8B"/>
    <w:rsid w:val="009B72EA"/>
    <w:rsid w:val="009D56F2"/>
    <w:rsid w:val="009D7FF1"/>
    <w:rsid w:val="009F2AFB"/>
    <w:rsid w:val="00A044BA"/>
    <w:rsid w:val="00A1334C"/>
    <w:rsid w:val="00A264E3"/>
    <w:rsid w:val="00A31013"/>
    <w:rsid w:val="00A343DB"/>
    <w:rsid w:val="00A42F08"/>
    <w:rsid w:val="00A45EA2"/>
    <w:rsid w:val="00A54CD0"/>
    <w:rsid w:val="00A552D7"/>
    <w:rsid w:val="00A60542"/>
    <w:rsid w:val="00A66719"/>
    <w:rsid w:val="00A87990"/>
    <w:rsid w:val="00A900E1"/>
    <w:rsid w:val="00A93C76"/>
    <w:rsid w:val="00A97034"/>
    <w:rsid w:val="00AA606B"/>
    <w:rsid w:val="00AB70B0"/>
    <w:rsid w:val="00AB7488"/>
    <w:rsid w:val="00AC175C"/>
    <w:rsid w:val="00AD2BEB"/>
    <w:rsid w:val="00AD7F97"/>
    <w:rsid w:val="00B003D1"/>
    <w:rsid w:val="00B20261"/>
    <w:rsid w:val="00B20A1C"/>
    <w:rsid w:val="00B23B2D"/>
    <w:rsid w:val="00B46D81"/>
    <w:rsid w:val="00B60172"/>
    <w:rsid w:val="00B671E8"/>
    <w:rsid w:val="00B702D6"/>
    <w:rsid w:val="00B73EC3"/>
    <w:rsid w:val="00B81862"/>
    <w:rsid w:val="00B8392D"/>
    <w:rsid w:val="00B86FD8"/>
    <w:rsid w:val="00B87E74"/>
    <w:rsid w:val="00B90EF6"/>
    <w:rsid w:val="00B944AA"/>
    <w:rsid w:val="00B944BE"/>
    <w:rsid w:val="00B95B7B"/>
    <w:rsid w:val="00B95E5B"/>
    <w:rsid w:val="00BA7392"/>
    <w:rsid w:val="00BB6909"/>
    <w:rsid w:val="00BC0875"/>
    <w:rsid w:val="00BC0C82"/>
    <w:rsid w:val="00BC4854"/>
    <w:rsid w:val="00BC6F0C"/>
    <w:rsid w:val="00BC7107"/>
    <w:rsid w:val="00BD0CDE"/>
    <w:rsid w:val="00BD3DD2"/>
    <w:rsid w:val="00BD7893"/>
    <w:rsid w:val="00BE1617"/>
    <w:rsid w:val="00BE2941"/>
    <w:rsid w:val="00BE5079"/>
    <w:rsid w:val="00BE6ABC"/>
    <w:rsid w:val="00BF51FB"/>
    <w:rsid w:val="00BF6C45"/>
    <w:rsid w:val="00BF7528"/>
    <w:rsid w:val="00C051B8"/>
    <w:rsid w:val="00C058CD"/>
    <w:rsid w:val="00C25996"/>
    <w:rsid w:val="00C30E89"/>
    <w:rsid w:val="00C35312"/>
    <w:rsid w:val="00C359C1"/>
    <w:rsid w:val="00C41667"/>
    <w:rsid w:val="00C501C2"/>
    <w:rsid w:val="00C62940"/>
    <w:rsid w:val="00C65A5D"/>
    <w:rsid w:val="00C7048B"/>
    <w:rsid w:val="00C70731"/>
    <w:rsid w:val="00C76C7B"/>
    <w:rsid w:val="00C83DFD"/>
    <w:rsid w:val="00C859D4"/>
    <w:rsid w:val="00C87AE7"/>
    <w:rsid w:val="00C9026D"/>
    <w:rsid w:val="00C94D25"/>
    <w:rsid w:val="00CA060F"/>
    <w:rsid w:val="00CB07E9"/>
    <w:rsid w:val="00CB6E25"/>
    <w:rsid w:val="00CC76E3"/>
    <w:rsid w:val="00CD085A"/>
    <w:rsid w:val="00CD406F"/>
    <w:rsid w:val="00D021B5"/>
    <w:rsid w:val="00D04ACF"/>
    <w:rsid w:val="00D1098A"/>
    <w:rsid w:val="00D223AD"/>
    <w:rsid w:val="00D2317C"/>
    <w:rsid w:val="00D232C8"/>
    <w:rsid w:val="00D25D74"/>
    <w:rsid w:val="00D31533"/>
    <w:rsid w:val="00D34B2B"/>
    <w:rsid w:val="00D50183"/>
    <w:rsid w:val="00D5558E"/>
    <w:rsid w:val="00D574E0"/>
    <w:rsid w:val="00D62B6D"/>
    <w:rsid w:val="00D729C2"/>
    <w:rsid w:val="00D72B15"/>
    <w:rsid w:val="00D77117"/>
    <w:rsid w:val="00D90D0C"/>
    <w:rsid w:val="00D97DB5"/>
    <w:rsid w:val="00D97DD9"/>
    <w:rsid w:val="00DA0CD7"/>
    <w:rsid w:val="00DC2285"/>
    <w:rsid w:val="00DC2C73"/>
    <w:rsid w:val="00DD39C2"/>
    <w:rsid w:val="00DE4307"/>
    <w:rsid w:val="00DF0BE3"/>
    <w:rsid w:val="00DF29F3"/>
    <w:rsid w:val="00E10204"/>
    <w:rsid w:val="00E137D0"/>
    <w:rsid w:val="00E16B25"/>
    <w:rsid w:val="00E26755"/>
    <w:rsid w:val="00E45BBA"/>
    <w:rsid w:val="00E51E10"/>
    <w:rsid w:val="00E806FC"/>
    <w:rsid w:val="00E81C79"/>
    <w:rsid w:val="00E869BA"/>
    <w:rsid w:val="00E911F5"/>
    <w:rsid w:val="00E977C8"/>
    <w:rsid w:val="00EA27ED"/>
    <w:rsid w:val="00EB0B48"/>
    <w:rsid w:val="00EB2D10"/>
    <w:rsid w:val="00EB3AFB"/>
    <w:rsid w:val="00EC531D"/>
    <w:rsid w:val="00EE7FBE"/>
    <w:rsid w:val="00F22D39"/>
    <w:rsid w:val="00F246B1"/>
    <w:rsid w:val="00F36586"/>
    <w:rsid w:val="00F42322"/>
    <w:rsid w:val="00F4355A"/>
    <w:rsid w:val="00F67DD0"/>
    <w:rsid w:val="00F8176B"/>
    <w:rsid w:val="00F91A13"/>
    <w:rsid w:val="00F92A5F"/>
    <w:rsid w:val="00FA0C91"/>
    <w:rsid w:val="00FA281E"/>
    <w:rsid w:val="00FB047B"/>
    <w:rsid w:val="00FB6C8B"/>
    <w:rsid w:val="00FB70C8"/>
    <w:rsid w:val="00FD4A8C"/>
    <w:rsid w:val="00FD4E9F"/>
    <w:rsid w:val="00FE1FE0"/>
    <w:rsid w:val="00FE2ACA"/>
    <w:rsid w:val="00FE72AA"/>
    <w:rsid w:val="00FF1341"/>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C82C"/>
  <w15:docId w15:val="{7D9D2DC0-27F8-422E-9890-855E0948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0A1C"/>
    <w:rPr>
      <w:rFonts w:ascii="Calibri" w:eastAsia="Calibri" w:hAnsi="Calibri" w:cs="Calibri"/>
      <w:lang w:bidi="en-US"/>
    </w:rPr>
  </w:style>
  <w:style w:type="paragraph" w:styleId="Heading1">
    <w:name w:val="heading 1"/>
    <w:basedOn w:val="Normal"/>
    <w:uiPriority w:val="1"/>
    <w:qFormat/>
    <w:pPr>
      <w:ind w:left="10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077" w:hanging="240"/>
    </w:pPr>
  </w:style>
  <w:style w:type="paragraph" w:customStyle="1" w:styleId="TableParagraph">
    <w:name w:val="Table Paragraph"/>
    <w:basedOn w:val="Normal"/>
    <w:uiPriority w:val="1"/>
    <w:qFormat/>
  </w:style>
  <w:style w:type="table" w:styleId="TableGrid">
    <w:name w:val="Table Grid"/>
    <w:basedOn w:val="TableNormal"/>
    <w:uiPriority w:val="39"/>
    <w:rsid w:val="00164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70B0"/>
    <w:rPr>
      <w:color w:val="0000FF" w:themeColor="hyperlink"/>
      <w:u w:val="single"/>
    </w:rPr>
  </w:style>
  <w:style w:type="character" w:customStyle="1" w:styleId="UnresolvedMention1">
    <w:name w:val="Unresolved Mention1"/>
    <w:basedOn w:val="DefaultParagraphFont"/>
    <w:uiPriority w:val="99"/>
    <w:semiHidden/>
    <w:unhideWhenUsed/>
    <w:rsid w:val="00AB70B0"/>
    <w:rPr>
      <w:color w:val="808080"/>
      <w:shd w:val="clear" w:color="auto" w:fill="E6E6E6"/>
    </w:rPr>
  </w:style>
  <w:style w:type="paragraph" w:styleId="BalloonText">
    <w:name w:val="Balloon Text"/>
    <w:basedOn w:val="Normal"/>
    <w:link w:val="BalloonTextChar"/>
    <w:uiPriority w:val="99"/>
    <w:semiHidden/>
    <w:unhideWhenUsed/>
    <w:rsid w:val="007012B6"/>
    <w:rPr>
      <w:rFonts w:ascii="Tahoma" w:hAnsi="Tahoma" w:cs="Tahoma"/>
      <w:sz w:val="16"/>
      <w:szCs w:val="16"/>
    </w:rPr>
  </w:style>
  <w:style w:type="character" w:customStyle="1" w:styleId="BalloonTextChar">
    <w:name w:val="Balloon Text Char"/>
    <w:basedOn w:val="DefaultParagraphFont"/>
    <w:link w:val="BalloonText"/>
    <w:uiPriority w:val="99"/>
    <w:semiHidden/>
    <w:rsid w:val="007012B6"/>
    <w:rPr>
      <w:rFonts w:ascii="Tahoma" w:eastAsia="Calibri" w:hAnsi="Tahoma" w:cs="Tahoma"/>
      <w:sz w:val="16"/>
      <w:szCs w:val="16"/>
      <w:lang w:bidi="en-US"/>
    </w:rPr>
  </w:style>
  <w:style w:type="character" w:styleId="FollowedHyperlink">
    <w:name w:val="FollowedHyperlink"/>
    <w:basedOn w:val="DefaultParagraphFont"/>
    <w:uiPriority w:val="99"/>
    <w:semiHidden/>
    <w:unhideWhenUsed/>
    <w:rsid w:val="005E15BA"/>
    <w:rPr>
      <w:color w:val="800080" w:themeColor="followedHyperlink"/>
      <w:u w:val="single"/>
    </w:rPr>
  </w:style>
  <w:style w:type="paragraph" w:styleId="Footer">
    <w:name w:val="footer"/>
    <w:basedOn w:val="Normal"/>
    <w:link w:val="FooterChar"/>
    <w:uiPriority w:val="99"/>
    <w:unhideWhenUsed/>
    <w:rsid w:val="00FE1FE0"/>
    <w:pPr>
      <w:widowControl/>
      <w:tabs>
        <w:tab w:val="center" w:pos="4680"/>
        <w:tab w:val="right" w:pos="9360"/>
      </w:tabs>
      <w:autoSpaceDE/>
      <w:autoSpaceDN/>
      <w:jc w:val="right"/>
    </w:pPr>
    <w:rPr>
      <w:rFonts w:eastAsia="Times New Roman" w:cs="Times New Roman"/>
      <w:color w:val="000000" w:themeColor="text1"/>
      <w:sz w:val="18"/>
      <w:szCs w:val="20"/>
      <w:lang w:bidi="ar-SA"/>
    </w:rPr>
  </w:style>
  <w:style w:type="character" w:customStyle="1" w:styleId="FooterChar">
    <w:name w:val="Footer Char"/>
    <w:basedOn w:val="DefaultParagraphFont"/>
    <w:link w:val="Footer"/>
    <w:uiPriority w:val="99"/>
    <w:rsid w:val="00FE1FE0"/>
    <w:rPr>
      <w:rFonts w:ascii="Calibri" w:eastAsia="Times New Roman" w:hAnsi="Calibri" w:cs="Times New Roman"/>
      <w:color w:val="000000" w:themeColor="text1"/>
      <w:sz w:val="18"/>
      <w:szCs w:val="20"/>
    </w:rPr>
  </w:style>
  <w:style w:type="character" w:styleId="CommentReference">
    <w:name w:val="annotation reference"/>
    <w:basedOn w:val="DefaultParagraphFont"/>
    <w:semiHidden/>
    <w:unhideWhenUsed/>
    <w:rsid w:val="00FE1FE0"/>
    <w:rPr>
      <w:sz w:val="16"/>
      <w:szCs w:val="16"/>
    </w:rPr>
  </w:style>
  <w:style w:type="paragraph" w:styleId="CommentText">
    <w:name w:val="annotation text"/>
    <w:basedOn w:val="Normal"/>
    <w:link w:val="CommentTextChar"/>
    <w:semiHidden/>
    <w:unhideWhenUsed/>
    <w:rsid w:val="00FE1FE0"/>
    <w:pPr>
      <w:widowControl/>
      <w:autoSpaceDE/>
      <w:autoSpaceDN/>
    </w:pPr>
    <w:rPr>
      <w:rFonts w:eastAsia="Times New Roman" w:cs="Times New Roman"/>
      <w:sz w:val="20"/>
      <w:szCs w:val="20"/>
      <w:lang w:bidi="ar-SA"/>
    </w:rPr>
  </w:style>
  <w:style w:type="character" w:customStyle="1" w:styleId="CommentTextChar">
    <w:name w:val="Comment Text Char"/>
    <w:basedOn w:val="DefaultParagraphFont"/>
    <w:link w:val="CommentText"/>
    <w:semiHidden/>
    <w:rsid w:val="00FE1FE0"/>
    <w:rPr>
      <w:rFonts w:ascii="Calibri" w:eastAsia="Times New Roman" w:hAnsi="Calibri" w:cs="Times New Roman"/>
      <w:sz w:val="20"/>
      <w:szCs w:val="20"/>
    </w:rPr>
  </w:style>
  <w:style w:type="table" w:styleId="PlainTable4">
    <w:name w:val="Plain Table 4"/>
    <w:basedOn w:val="TableNormal"/>
    <w:uiPriority w:val="44"/>
    <w:rsid w:val="00FE1FE0"/>
    <w:pPr>
      <w:widowControl/>
      <w:autoSpaceDE/>
      <w:autoSpaceDN/>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0F45B4"/>
    <w:pPr>
      <w:widowControl w:val="0"/>
      <w:autoSpaceDE w:val="0"/>
      <w:autoSpaceDN w:val="0"/>
    </w:pPr>
    <w:rPr>
      <w:rFonts w:eastAsia="Calibri" w:cs="Calibri"/>
      <w:b/>
      <w:bCs/>
      <w:lang w:bidi="en-US"/>
    </w:rPr>
  </w:style>
  <w:style w:type="character" w:customStyle="1" w:styleId="CommentSubjectChar">
    <w:name w:val="Comment Subject Char"/>
    <w:basedOn w:val="CommentTextChar"/>
    <w:link w:val="CommentSubject"/>
    <w:uiPriority w:val="99"/>
    <w:semiHidden/>
    <w:rsid w:val="000F45B4"/>
    <w:rPr>
      <w:rFonts w:ascii="Calibri" w:eastAsia="Calibri" w:hAnsi="Calibri" w:cs="Calibri"/>
      <w:b/>
      <w:bCs/>
      <w:sz w:val="20"/>
      <w:szCs w:val="20"/>
      <w:lang w:bidi="en-US"/>
    </w:rPr>
  </w:style>
  <w:style w:type="table" w:styleId="PlainTable1">
    <w:name w:val="Plain Table 1"/>
    <w:basedOn w:val="TableNormal"/>
    <w:uiPriority w:val="41"/>
    <w:rsid w:val="00DA0C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A0C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A0C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0C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DA0C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next w:val="PlainTable4"/>
    <w:uiPriority w:val="44"/>
    <w:rsid w:val="007B3042"/>
    <w:pPr>
      <w:widowControl/>
      <w:autoSpaceDE/>
      <w:autoSpaceDN/>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next w:val="PlainTable4"/>
    <w:uiPriority w:val="44"/>
    <w:rsid w:val="00EC531D"/>
    <w:pPr>
      <w:widowControl/>
      <w:autoSpaceDE/>
      <w:autoSpaceDN/>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078214">
      <w:bodyDiv w:val="1"/>
      <w:marLeft w:val="0"/>
      <w:marRight w:val="0"/>
      <w:marTop w:val="0"/>
      <w:marBottom w:val="0"/>
      <w:divBdr>
        <w:top w:val="none" w:sz="0" w:space="0" w:color="auto"/>
        <w:left w:val="none" w:sz="0" w:space="0" w:color="auto"/>
        <w:bottom w:val="none" w:sz="0" w:space="0" w:color="auto"/>
        <w:right w:val="none" w:sz="0" w:space="0" w:color="auto"/>
      </w:divBdr>
    </w:div>
    <w:div w:id="845365107">
      <w:bodyDiv w:val="1"/>
      <w:marLeft w:val="0"/>
      <w:marRight w:val="0"/>
      <w:marTop w:val="0"/>
      <w:marBottom w:val="0"/>
      <w:divBdr>
        <w:top w:val="none" w:sz="0" w:space="0" w:color="auto"/>
        <w:left w:val="none" w:sz="0" w:space="0" w:color="auto"/>
        <w:bottom w:val="none" w:sz="0" w:space="0" w:color="auto"/>
        <w:right w:val="none" w:sz="0" w:space="0" w:color="auto"/>
      </w:divBdr>
    </w:div>
    <w:div w:id="1826513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ory.tucker@columbiasc.gov"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wildt@columbia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B1618-365C-496C-96B6-EBCBFCA8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Swenson, Joy/DEN</dc:creator>
  <cp:lastModifiedBy>Shealy, Clint E</cp:lastModifiedBy>
  <cp:revision>2</cp:revision>
  <cp:lastPrinted>2025-03-14T16:46:00Z</cp:lastPrinted>
  <dcterms:created xsi:type="dcterms:W3CDTF">2025-03-14T16:50:00Z</dcterms:created>
  <dcterms:modified xsi:type="dcterms:W3CDTF">2025-03-14T16:50:00Z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Creator">
    <vt:lpwstr>Adobe InDesign CC 2017 (Windows)</vt:lpwstr>
  </property>
  <property fmtid="{D5CDD505-2E9C-101B-9397-08002B2CF9AE}" pid="4" name="LastSaved">
    <vt:filetime>2018-11-30T00:00:00Z</vt:filetime>
  </property>
  <property fmtid="{D5CDD505-2E9C-101B-9397-08002B2CF9AE}" pid="5" name="MSIP_Label_16ccbcff-3543-4979-ad70-24d559cfb5a6_Enabled">
    <vt:lpwstr>true</vt:lpwstr>
  </property>
  <property fmtid="{D5CDD505-2E9C-101B-9397-08002B2CF9AE}" pid="6" name="MSIP_Label_16ccbcff-3543-4979-ad70-24d559cfb5a6_SetDate">
    <vt:lpwstr>2023-08-15T14:56:57Z</vt:lpwstr>
  </property>
  <property fmtid="{D5CDD505-2E9C-101B-9397-08002B2CF9AE}" pid="7" name="MSIP_Label_16ccbcff-3543-4979-ad70-24d559cfb5a6_Method">
    <vt:lpwstr>Standard</vt:lpwstr>
  </property>
  <property fmtid="{D5CDD505-2E9C-101B-9397-08002B2CF9AE}" pid="8" name="MSIP_Label_16ccbcff-3543-4979-ad70-24d559cfb5a6_Name">
    <vt:lpwstr>defa4170-0d19-0005-0004-bc88714345d2</vt:lpwstr>
  </property>
  <property fmtid="{D5CDD505-2E9C-101B-9397-08002B2CF9AE}" pid="9" name="MSIP_Label_16ccbcff-3543-4979-ad70-24d559cfb5a6_SiteId">
    <vt:lpwstr>b467145b-e9b5-4d22-a13d-8331f319ce09</vt:lpwstr>
  </property>
  <property fmtid="{D5CDD505-2E9C-101B-9397-08002B2CF9AE}" pid="10" name="MSIP_Label_16ccbcff-3543-4979-ad70-24d559cfb5a6_ActionId">
    <vt:lpwstr>2a2cf748-ee6c-498e-9e6e-a4a0e82c6c42</vt:lpwstr>
  </property>
  <property fmtid="{D5CDD505-2E9C-101B-9397-08002B2CF9AE}" pid="11" name="MSIP_Label_16ccbcff-3543-4979-ad70-24d559cfb5a6_ContentBits">
    <vt:lpwstr>0</vt:lpwstr>
  </property>
</Properties>
</file>